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FA10B9B" w:rsidR="007A5B38" w:rsidRPr="000C5734" w:rsidRDefault="000C5734" w:rsidP="007A5B38">
      <w:pPr>
        <w:pStyle w:val="3GPPHeader"/>
        <w:rPr>
          <w:highlight w:val="yellow"/>
        </w:rPr>
      </w:pPr>
      <w:r w:rsidRPr="000C5734">
        <w:t xml:space="preserve">3GPP TSG RAN WG1 </w:t>
      </w:r>
      <w:r w:rsidR="003025A2" w:rsidRPr="003025A2">
        <w:t>Meeting #</w:t>
      </w:r>
      <w:r w:rsidR="00987F69" w:rsidRPr="003025A2">
        <w:t>9</w:t>
      </w:r>
      <w:r w:rsidR="00987F69">
        <w:t>3</w:t>
      </w:r>
      <w:r w:rsidR="007A5B38" w:rsidRPr="000C5734">
        <w:tab/>
      </w:r>
      <w:r w:rsidR="00A74A4B" w:rsidRPr="00A74A4B">
        <w:t>R1-</w:t>
      </w:r>
      <w:r w:rsidR="00586467" w:rsidRPr="00586467">
        <w:t xml:space="preserve"> </w:t>
      </w:r>
      <w:bookmarkStart w:id="0" w:name="_GoBack"/>
      <w:bookmarkEnd w:id="0"/>
      <w:r w:rsidR="00586467" w:rsidRPr="00586467">
        <w:t>1806212</w:t>
      </w:r>
    </w:p>
    <w:p w14:paraId="6A2E8161" w14:textId="06E66EBB" w:rsidR="00E90E49" w:rsidRPr="00CE0424" w:rsidRDefault="00987F69" w:rsidP="00357380">
      <w:pPr>
        <w:pStyle w:val="3GPPHeader"/>
      </w:pPr>
      <w:r>
        <w:t>Busan</w:t>
      </w:r>
      <w:r w:rsidRPr="000C5734">
        <w:t>,</w:t>
      </w:r>
      <w:r>
        <w:t xml:space="preserve"> Korea,</w:t>
      </w:r>
      <w:r w:rsidRPr="009B0498">
        <w:t xml:space="preserve"> </w:t>
      </w:r>
      <w:r>
        <w:t>May</w:t>
      </w:r>
      <w:r w:rsidRPr="003025A2">
        <w:t xml:space="preserve"> </w:t>
      </w:r>
      <w:r>
        <w:t>21</w:t>
      </w:r>
      <w:r>
        <w:rPr>
          <w:vertAlign w:val="superscript"/>
        </w:rPr>
        <w:t>st</w:t>
      </w:r>
      <w:r>
        <w:t>-25</w:t>
      </w:r>
      <w:r w:rsidRPr="00E90812">
        <w:rPr>
          <w:vertAlign w:val="superscript"/>
        </w:rPr>
        <w:t>th</w:t>
      </w:r>
      <w:r w:rsidRPr="003025A2">
        <w:t>, 2018</w:t>
      </w:r>
      <w:r w:rsidRPr="003025A2" w:rsidDel="00987F69">
        <w:t xml:space="preserve"> </w:t>
      </w: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3AD732B" w:rsidR="00E90E49" w:rsidRPr="00327997" w:rsidRDefault="003D3C45" w:rsidP="00327997">
      <w:pPr>
        <w:pStyle w:val="3GPPHeader"/>
      </w:pPr>
      <w:r w:rsidRPr="00327997">
        <w:t>Title:</w:t>
      </w:r>
      <w:r w:rsidR="00E90E49" w:rsidRPr="00327997">
        <w:tab/>
      </w:r>
      <w:r w:rsidR="0006450F" w:rsidRPr="0006450F">
        <w:t>Corrections for Non-Codebook Based UL MIMO</w:t>
      </w:r>
      <w:r w:rsidR="009749F1" w:rsidRPr="00A32A99">
        <w:t xml:space="preserve"> </w:t>
      </w:r>
      <w:r w:rsidR="009749F1" w:rsidRPr="00785CFF">
        <w:t xml:space="preserve"> </w:t>
      </w:r>
    </w:p>
    <w:p w14:paraId="2D554DE3" w14:textId="166E69C3" w:rsidR="00952A24" w:rsidRPr="00327997" w:rsidRDefault="00952A24" w:rsidP="00327997">
      <w:pPr>
        <w:pStyle w:val="3GPPHeader"/>
      </w:pPr>
      <w:r w:rsidRPr="00327997">
        <w:t>Agenda Item:</w:t>
      </w:r>
      <w:r w:rsidRPr="00327997">
        <w:tab/>
      </w:r>
      <w:r w:rsidR="003B665A" w:rsidRPr="003B665A">
        <w:t>7.1.2.1.3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20A76D05" w:rsidR="00E90E49" w:rsidRDefault="007F75D5" w:rsidP="00CE0424">
      <w:pPr>
        <w:pStyle w:val="Heading1"/>
      </w:pPr>
      <w:r>
        <w:t>Introduction</w:t>
      </w:r>
    </w:p>
    <w:p w14:paraId="344D29CE" w14:textId="2235829D" w:rsidR="002A3A5D" w:rsidRPr="00CC5371" w:rsidRDefault="002A3A5D" w:rsidP="002A3A5D">
      <w:pPr>
        <w:pStyle w:val="BodyText"/>
      </w:pPr>
      <w:r>
        <w:t xml:space="preserve">In this contribution we discuss </w:t>
      </w:r>
      <w:r w:rsidR="005C69D9">
        <w:t xml:space="preserve">corrections </w:t>
      </w:r>
      <w:r>
        <w:t xml:space="preserve">for </w:t>
      </w:r>
      <w:r w:rsidR="00775289">
        <w:t xml:space="preserve">remaining issues of </w:t>
      </w:r>
      <w:r w:rsidR="00487951">
        <w:t>non-codebook based UL transmission</w:t>
      </w:r>
      <w:r w:rsidR="005C69D9">
        <w:t xml:space="preserve">, including those addressing </w:t>
      </w:r>
      <w:r w:rsidR="00DA0632">
        <w:t xml:space="preserve">the need for a switching gap for SRS, </w:t>
      </w:r>
      <w:r w:rsidR="007761AD">
        <w:t>simultaneous SRS resource transmission and SRI selection</w:t>
      </w:r>
      <w:r w:rsidR="00B86AAD">
        <w:t xml:space="preserve">, </w:t>
      </w:r>
      <w:r w:rsidR="0052395C">
        <w:t xml:space="preserve">and </w:t>
      </w:r>
      <w:r w:rsidR="00B86AAD" w:rsidRPr="00B86AAD">
        <w:t xml:space="preserve">PUSCH ‘precoding’ determination from </w:t>
      </w:r>
      <w:r w:rsidR="00B86AAD">
        <w:t>SRS</w:t>
      </w:r>
      <w:r w:rsidR="007D0F81">
        <w:t>.</w:t>
      </w:r>
      <w:r w:rsidR="00244407">
        <w:t xml:space="preserve">  </w:t>
      </w:r>
      <w:r w:rsidR="007761AD">
        <w:t xml:space="preserve">Corrections for power control for non-codebook based operation </w:t>
      </w:r>
      <w:r w:rsidR="001A31C0">
        <w:t xml:space="preserve">discussed in </w:t>
      </w:r>
      <w:r w:rsidR="0052395C">
        <w:t xml:space="preserve">a </w:t>
      </w:r>
      <w:r w:rsidR="001A31C0">
        <w:t xml:space="preserve">companion paper </w:t>
      </w:r>
      <w:r w:rsidR="00E70766">
        <w:fldChar w:fldCharType="begin"/>
      </w:r>
      <w:r w:rsidR="00E70766">
        <w:instrText xml:space="preserve"> REF _Ref510821136 \r \h </w:instrText>
      </w:r>
      <w:r w:rsidR="00E70766">
        <w:fldChar w:fldCharType="separate"/>
      </w:r>
      <w:r w:rsidR="00E63CC9">
        <w:t>[1]</w:t>
      </w:r>
      <w:r w:rsidR="00E70766">
        <w:fldChar w:fldCharType="end"/>
      </w:r>
      <w:r w:rsidR="00E70766">
        <w:t xml:space="preserve"> </w:t>
      </w:r>
      <w:r w:rsidR="007761AD">
        <w:t>are introduced</w:t>
      </w:r>
      <w:r w:rsidR="001A31C0">
        <w:t xml:space="preserve">.  </w:t>
      </w:r>
      <w:r w:rsidR="00244407">
        <w:t xml:space="preserve">Text proposals are given to </w:t>
      </w:r>
      <w:r w:rsidR="00A93153">
        <w:t xml:space="preserve">implement </w:t>
      </w:r>
      <w:r w:rsidR="00244407">
        <w:t>the corrections.</w:t>
      </w:r>
    </w:p>
    <w:p w14:paraId="3CB8F8BC" w14:textId="68ED1ECB" w:rsidR="004000E8" w:rsidRDefault="004000E8" w:rsidP="00CE0424">
      <w:pPr>
        <w:pStyle w:val="Heading1"/>
      </w:pPr>
      <w:bookmarkStart w:id="1" w:name="_Ref178064866"/>
      <w:r w:rsidRPr="00CE0424">
        <w:t>Discussion</w:t>
      </w:r>
      <w:bookmarkEnd w:id="1"/>
    </w:p>
    <w:p w14:paraId="180312BA" w14:textId="31F1E4C3" w:rsidR="00CE15D9" w:rsidRDefault="00E10987" w:rsidP="00934D35">
      <w:pPr>
        <w:pStyle w:val="Heading2"/>
      </w:pPr>
      <w:r>
        <w:t>Configuration of a switching gap</w:t>
      </w:r>
      <w:r w:rsidR="00C17714">
        <w:t xml:space="preserve"> for SRS</w:t>
      </w:r>
    </w:p>
    <w:p w14:paraId="7CE56235" w14:textId="6AAB566C" w:rsidR="00E10029" w:rsidRDefault="00E10029" w:rsidP="005101F7">
      <w:pPr>
        <w:rPr>
          <w:lang w:val="en-GB" w:eastAsia="zh-CN"/>
        </w:rPr>
      </w:pPr>
      <w:r>
        <w:rPr>
          <w:lang w:val="en-GB" w:eastAsia="zh-CN"/>
        </w:rPr>
        <w:t>The UE capability 2-54a, ‘</w:t>
      </w:r>
      <w:r w:rsidRPr="00E10029">
        <w:rPr>
          <w:lang w:val="en-GB" w:eastAsia="zh-CN"/>
        </w:rPr>
        <w:t>Simultaneous SRS Tx</w:t>
      </w:r>
      <w:r>
        <w:rPr>
          <w:lang w:val="en-GB" w:eastAsia="zh-CN"/>
        </w:rPr>
        <w:t xml:space="preserve">’, is intended to identify the number of SRS resources the UE can transmit simultaneously, as the name implies.  However, if a UE can simultaneously </w:t>
      </w:r>
      <w:r w:rsidR="00BC05F5">
        <w:rPr>
          <w:lang w:val="en-GB" w:eastAsia="zh-CN"/>
        </w:rPr>
        <w:t xml:space="preserve">transmit </w:t>
      </w:r>
      <w:r>
        <w:rPr>
          <w:lang w:val="en-GB" w:eastAsia="zh-CN"/>
        </w:rPr>
        <w:t xml:space="preserve">say, R, SRS resources, but is configured with S&gt;R SRS resources, it would have to switch </w:t>
      </w:r>
      <w:r w:rsidR="004868F4">
        <w:rPr>
          <w:lang w:val="en-GB" w:eastAsia="zh-CN"/>
        </w:rPr>
        <w:t>between sets of resources that it can transmit simultaneously, which in some (for example analog antenna or beam switching) implementations will require some time.  A switching gap is included for the purpose of SRS antenna switching in section 6.2.1.2 of 38.214, in order to facilitate such UE implementations.  However, we note that SRS antenna switching is used for reciprocity based beamforming channel estimation at gNB, and support</w:t>
      </w:r>
      <w:r w:rsidR="00BD01A0">
        <w:rPr>
          <w:lang w:val="en-GB" w:eastAsia="zh-CN"/>
        </w:rPr>
        <w:t xml:space="preserve"> of</w:t>
      </w:r>
      <w:r w:rsidR="004868F4">
        <w:rPr>
          <w:lang w:val="en-GB" w:eastAsia="zh-CN"/>
        </w:rPr>
        <w:t xml:space="preserve"> </w:t>
      </w:r>
      <w:r w:rsidR="00755B45">
        <w:rPr>
          <w:lang w:val="en-GB" w:eastAsia="zh-CN"/>
        </w:rPr>
        <w:t xml:space="preserve">this </w:t>
      </w:r>
      <w:r w:rsidR="004868F4">
        <w:rPr>
          <w:lang w:val="en-GB" w:eastAsia="zh-CN"/>
        </w:rPr>
        <w:t xml:space="preserve">feature </w:t>
      </w:r>
      <w:r w:rsidR="00755B45">
        <w:rPr>
          <w:lang w:val="en-GB" w:eastAsia="zh-CN"/>
        </w:rPr>
        <w:t xml:space="preserve">is not the same as non-codebook based operation, since UE implementation requirements </w:t>
      </w:r>
      <w:r w:rsidR="006602F9">
        <w:rPr>
          <w:lang w:val="en-GB" w:eastAsia="zh-CN"/>
        </w:rPr>
        <w:t>can be</w:t>
      </w:r>
      <w:r w:rsidR="00755B45">
        <w:rPr>
          <w:lang w:val="en-GB" w:eastAsia="zh-CN"/>
        </w:rPr>
        <w:t xml:space="preserve"> quite different for these two features.  Therefore the question is whether UEs requiring a switching gap for SRS transmission in non-codebook based operation should receive specific </w:t>
      </w:r>
      <w:r w:rsidR="00533192">
        <w:rPr>
          <w:lang w:val="en-GB" w:eastAsia="zh-CN"/>
        </w:rPr>
        <w:t xml:space="preserve">specification </w:t>
      </w:r>
      <w:r w:rsidR="00755B45">
        <w:rPr>
          <w:lang w:val="en-GB" w:eastAsia="zh-CN"/>
        </w:rPr>
        <w:t>support</w:t>
      </w:r>
      <w:r w:rsidR="00533192">
        <w:rPr>
          <w:lang w:val="en-GB" w:eastAsia="zh-CN"/>
        </w:rPr>
        <w:t>.</w:t>
      </w:r>
      <w:r w:rsidR="00755B45">
        <w:rPr>
          <w:lang w:val="en-GB" w:eastAsia="zh-CN"/>
        </w:rPr>
        <w:t xml:space="preserve"> </w:t>
      </w:r>
    </w:p>
    <w:p w14:paraId="5FE8ED13" w14:textId="24A8FD8B" w:rsidR="00755B45" w:rsidRDefault="00BC05F5" w:rsidP="005101F7">
      <w:pPr>
        <w:rPr>
          <w:lang w:val="en-GB" w:eastAsia="zh-CN"/>
        </w:rPr>
      </w:pPr>
      <w:r>
        <w:rPr>
          <w:lang w:val="en-GB" w:eastAsia="zh-CN"/>
        </w:rPr>
        <w:t>If the need for a switching gap for a UE is not known, t</w:t>
      </w:r>
      <w:r w:rsidR="00755B45">
        <w:rPr>
          <w:lang w:val="en-GB" w:eastAsia="zh-CN"/>
        </w:rPr>
        <w:t xml:space="preserve">he brute force solution would be to configure a gap </w:t>
      </w:r>
      <w:r>
        <w:rPr>
          <w:lang w:val="en-GB" w:eastAsia="zh-CN"/>
        </w:rPr>
        <w:t>between SRS resources</w:t>
      </w:r>
      <w:r w:rsidR="00755B45">
        <w:rPr>
          <w:lang w:val="en-GB" w:eastAsia="zh-CN"/>
        </w:rPr>
        <w:t>.</w:t>
      </w:r>
      <w:r>
        <w:rPr>
          <w:lang w:val="en-GB" w:eastAsia="zh-CN"/>
        </w:rPr>
        <w:t xml:space="preserve">  If the gNB does not know the UE’s implementation, it will have to assume the likely worst case implementation it expects of UEs.  This </w:t>
      </w:r>
      <w:r w:rsidR="00AC3BE7">
        <w:rPr>
          <w:lang w:val="en-GB" w:eastAsia="zh-CN"/>
        </w:rPr>
        <w:t>assumption</w:t>
      </w:r>
      <w:r>
        <w:rPr>
          <w:lang w:val="en-GB" w:eastAsia="zh-CN"/>
        </w:rPr>
        <w:t xml:space="preserve"> would be a guess.  The gNB could for example assume the same switching times as for </w:t>
      </w:r>
      <w:r w:rsidR="004C10F4">
        <w:rPr>
          <w:lang w:val="en-GB" w:eastAsia="zh-CN"/>
        </w:rPr>
        <w:t xml:space="preserve">antenna switching, </w:t>
      </w:r>
      <w:r>
        <w:rPr>
          <w:lang w:val="en-GB" w:eastAsia="zh-CN"/>
        </w:rPr>
        <w:t>but this is not guaranteed</w:t>
      </w:r>
      <w:r w:rsidR="004C10F4">
        <w:rPr>
          <w:lang w:val="en-GB" w:eastAsia="zh-CN"/>
        </w:rPr>
        <w:t>, and again SRS antenna switching may not be supported by the UE</w:t>
      </w:r>
      <w:r>
        <w:rPr>
          <w:lang w:val="en-GB" w:eastAsia="zh-CN"/>
        </w:rPr>
        <w:t xml:space="preserve">.  This is also contrary to what was decided for antenna switching, which </w:t>
      </w:r>
      <w:r w:rsidR="00AC3BE7">
        <w:rPr>
          <w:lang w:val="en-GB" w:eastAsia="zh-CN"/>
        </w:rPr>
        <w:t xml:space="preserve">specified </w:t>
      </w:r>
      <w:r>
        <w:rPr>
          <w:lang w:val="en-GB" w:eastAsia="zh-CN"/>
        </w:rPr>
        <w:t xml:space="preserve">a </w:t>
      </w:r>
      <w:r w:rsidR="00AC3BE7">
        <w:rPr>
          <w:lang w:val="en-GB" w:eastAsia="zh-CN"/>
        </w:rPr>
        <w:t>gap for switching</w:t>
      </w:r>
      <w:r>
        <w:rPr>
          <w:lang w:val="en-GB" w:eastAsia="zh-CN"/>
        </w:rPr>
        <w:t>.</w:t>
      </w:r>
    </w:p>
    <w:p w14:paraId="72C9514B" w14:textId="3C60FAB4" w:rsidR="007717BC" w:rsidRDefault="007717BC" w:rsidP="005101F7">
      <w:pPr>
        <w:rPr>
          <w:lang w:val="en-GB" w:eastAsia="zh-CN"/>
        </w:rPr>
      </w:pPr>
      <w:r>
        <w:rPr>
          <w:lang w:val="en-GB" w:eastAsia="zh-CN"/>
        </w:rPr>
        <w:t>Given that a specified gap seems needed, the logical starting point would be the gaps already defined for antenna switching</w:t>
      </w:r>
      <w:r w:rsidR="007428FA">
        <w:rPr>
          <w:lang w:val="en-GB" w:eastAsia="zh-CN"/>
        </w:rPr>
        <w:t xml:space="preserve"> in </w:t>
      </w:r>
      <w:r w:rsidR="007428FA" w:rsidRPr="0072227F">
        <w:rPr>
          <w:lang w:val="en-GB" w:eastAsia="zh-CN"/>
        </w:rPr>
        <w:t>Table 6.2.1.2-1 of 38.214.</w:t>
      </w:r>
    </w:p>
    <w:p w14:paraId="2E6EF2B2" w14:textId="57B18D89" w:rsidR="00BC05F5" w:rsidRPr="004C10F4" w:rsidRDefault="004C10F4" w:rsidP="004C10F4">
      <w:pPr>
        <w:spacing w:after="0"/>
        <w:rPr>
          <w:b/>
          <w:lang w:val="en-GB" w:eastAsia="zh-CN"/>
        </w:rPr>
      </w:pPr>
      <w:r w:rsidRPr="004C10F4">
        <w:rPr>
          <w:b/>
          <w:lang w:val="en-GB" w:eastAsia="zh-CN"/>
        </w:rPr>
        <w:t>Observation</w:t>
      </w:r>
      <w:r w:rsidR="00796738">
        <w:rPr>
          <w:b/>
          <w:lang w:val="en-GB" w:eastAsia="zh-CN"/>
        </w:rPr>
        <w:t>s:</w:t>
      </w:r>
    </w:p>
    <w:p w14:paraId="03C60A93" w14:textId="7C76F17D" w:rsidR="007428FA" w:rsidRDefault="007428FA" w:rsidP="004C10F4">
      <w:pPr>
        <w:pStyle w:val="ListParagraph"/>
        <w:numPr>
          <w:ilvl w:val="0"/>
          <w:numId w:val="21"/>
        </w:numPr>
        <w:spacing w:after="0"/>
        <w:rPr>
          <w:lang w:val="en-GB" w:eastAsia="zh-CN"/>
        </w:rPr>
      </w:pPr>
      <w:r>
        <w:rPr>
          <w:lang w:val="en-GB" w:eastAsia="zh-CN"/>
        </w:rPr>
        <w:t>It seems needed to define a minimum gap between SRS resources used in non-codebook based transmission</w:t>
      </w:r>
    </w:p>
    <w:p w14:paraId="316B50FA" w14:textId="64E36C7E" w:rsidR="004C10F4" w:rsidRPr="004C10F4" w:rsidRDefault="004C10F4" w:rsidP="007428FA">
      <w:pPr>
        <w:pStyle w:val="ListParagraph"/>
        <w:numPr>
          <w:ilvl w:val="1"/>
          <w:numId w:val="21"/>
        </w:numPr>
        <w:spacing w:after="0"/>
        <w:rPr>
          <w:lang w:val="en-GB" w:eastAsia="zh-CN"/>
        </w:rPr>
      </w:pPr>
      <w:r w:rsidRPr="004C10F4">
        <w:rPr>
          <w:lang w:val="en-GB" w:eastAsia="zh-CN"/>
        </w:rPr>
        <w:t>UEs supporting capability 2-54a, ‘Simultaneous SRS Tx’ may or may not need a switching gap between SRS resources.</w:t>
      </w:r>
    </w:p>
    <w:p w14:paraId="6E2B3885" w14:textId="0A45273C" w:rsidR="004C10F4" w:rsidRDefault="004C10F4" w:rsidP="007428FA">
      <w:pPr>
        <w:pStyle w:val="ListParagraph"/>
        <w:numPr>
          <w:ilvl w:val="1"/>
          <w:numId w:val="21"/>
        </w:numPr>
        <w:rPr>
          <w:lang w:val="en-GB" w:eastAsia="zh-CN"/>
        </w:rPr>
      </w:pPr>
      <w:r w:rsidRPr="004C10F4">
        <w:rPr>
          <w:lang w:val="en-GB" w:eastAsia="zh-CN"/>
        </w:rPr>
        <w:lastRenderedPageBreak/>
        <w:t>If needed by the UE, the required gap would be unknown</w:t>
      </w:r>
      <w:r w:rsidR="00C759E4">
        <w:rPr>
          <w:lang w:val="en-GB" w:eastAsia="zh-CN"/>
        </w:rPr>
        <w:t xml:space="preserve"> unless specified.</w:t>
      </w:r>
    </w:p>
    <w:p w14:paraId="2A0A36C2" w14:textId="4BA3C21F" w:rsidR="007428FA" w:rsidRPr="004C10F4" w:rsidRDefault="007428FA" w:rsidP="004C10F4">
      <w:pPr>
        <w:pStyle w:val="ListParagraph"/>
        <w:numPr>
          <w:ilvl w:val="0"/>
          <w:numId w:val="21"/>
        </w:numPr>
        <w:rPr>
          <w:lang w:val="en-GB" w:eastAsia="zh-CN"/>
        </w:rPr>
      </w:pPr>
      <w:r>
        <w:rPr>
          <w:lang w:val="en-GB" w:eastAsia="zh-CN"/>
        </w:rPr>
        <w:t xml:space="preserve">The gaps already defined for antenna switching in </w:t>
      </w:r>
      <w:r w:rsidRPr="0072227F">
        <w:rPr>
          <w:lang w:val="en-GB" w:eastAsia="zh-CN"/>
        </w:rPr>
        <w:t>Table 6.2.1.2-1 of 38.214</w:t>
      </w:r>
      <w:r>
        <w:rPr>
          <w:lang w:val="en-GB" w:eastAsia="zh-CN"/>
        </w:rPr>
        <w:t xml:space="preserve"> are a logical starting point.</w:t>
      </w:r>
    </w:p>
    <w:p w14:paraId="60124C4F" w14:textId="5725B538" w:rsidR="00F77A36" w:rsidRDefault="004C10F4" w:rsidP="005101F7">
      <w:pPr>
        <w:rPr>
          <w:lang w:val="en-GB" w:eastAsia="zh-CN"/>
        </w:rPr>
      </w:pPr>
      <w:r>
        <w:rPr>
          <w:lang w:val="en-GB" w:eastAsia="zh-CN"/>
        </w:rPr>
        <w:t>If it could be assumed that all UEs would have a worst case gap requirement, then a brute for</w:t>
      </w:r>
      <w:r w:rsidR="008E1699">
        <w:rPr>
          <w:lang w:val="en-GB" w:eastAsia="zh-CN"/>
        </w:rPr>
        <w:t>ce</w:t>
      </w:r>
      <w:r>
        <w:rPr>
          <w:lang w:val="en-GB" w:eastAsia="zh-CN"/>
        </w:rPr>
        <w:t xml:space="preserve"> solution could be to always configure that gap between adjacent SRS reso</w:t>
      </w:r>
      <w:r w:rsidR="008E1699">
        <w:rPr>
          <w:lang w:val="en-GB" w:eastAsia="zh-CN"/>
        </w:rPr>
        <w:t xml:space="preserve">urces.  </w:t>
      </w:r>
      <w:r w:rsidR="00F77A36">
        <w:rPr>
          <w:lang w:val="en-GB" w:eastAsia="zh-CN"/>
        </w:rPr>
        <w:t xml:space="preserve">This is </w:t>
      </w:r>
      <w:r w:rsidR="00D15DC4">
        <w:rPr>
          <w:lang w:val="en-GB" w:eastAsia="zh-CN"/>
        </w:rPr>
        <w:t>not too constraining, since SRS resources for non-codebook based operation can be transmitted with a wide variety of periodicity and offsets.  It is a bit unfortunate, since then when a UE is configured with 4 SRS resources for non-codebook based operation, they do not fit in one slot even when the UE capability would allow it.</w:t>
      </w:r>
    </w:p>
    <w:p w14:paraId="51CF66C2" w14:textId="49165FDF" w:rsidR="00D15DC4" w:rsidRDefault="00D15DC4" w:rsidP="005101F7">
      <w:pPr>
        <w:rPr>
          <w:lang w:val="en-GB" w:eastAsia="zh-CN"/>
        </w:rPr>
      </w:pPr>
      <w:r>
        <w:rPr>
          <w:lang w:val="en-GB" w:eastAsia="zh-CN"/>
        </w:rPr>
        <w:t>The next level of optimization would be to take into account UE capability</w:t>
      </w:r>
      <w:r w:rsidR="00622219">
        <w:rPr>
          <w:lang w:val="en-GB" w:eastAsia="zh-CN"/>
        </w:rPr>
        <w:t xml:space="preserve"> for simultaneous SRS transmission, particularly given that a related UE capability has been defined </w:t>
      </w:r>
      <w:r w:rsidR="00796738">
        <w:rPr>
          <w:lang w:val="en-GB" w:eastAsia="zh-CN"/>
        </w:rPr>
        <w:t xml:space="preserve">and can be used for </w:t>
      </w:r>
      <w:r w:rsidR="00622219">
        <w:rPr>
          <w:lang w:val="en-GB" w:eastAsia="zh-CN"/>
        </w:rPr>
        <w:t>this purpose.  UEs that can transmit R resources can be assumed to transmit them in adjacent symbols.  Then gaps would be needed only between sets of R consecutive symbols.</w:t>
      </w:r>
      <w:r w:rsidR="007428FA">
        <w:rPr>
          <w:lang w:val="en-GB" w:eastAsia="zh-CN"/>
        </w:rPr>
        <w:t xml:space="preserve">  This can be stated more precisely as:</w:t>
      </w:r>
    </w:p>
    <w:p w14:paraId="3C0E1A55" w14:textId="77777777" w:rsidR="007428FA" w:rsidRDefault="007428FA" w:rsidP="007428FA">
      <w:pPr>
        <w:pStyle w:val="ListParagraph"/>
        <w:numPr>
          <w:ilvl w:val="0"/>
          <w:numId w:val="23"/>
        </w:numPr>
        <w:rPr>
          <w:lang w:val="en-GB" w:eastAsia="zh-CN"/>
        </w:rPr>
      </w:pPr>
      <w:r w:rsidRPr="0072227F">
        <w:rPr>
          <w:lang w:val="en-GB" w:eastAsia="zh-CN"/>
        </w:rPr>
        <w:t xml:space="preserve">A UE expects to transmit at most R SRS resources in R consecutive symbols, where </w:t>
      </w:r>
    </w:p>
    <w:p w14:paraId="0415104A" w14:textId="77777777" w:rsidR="007428FA" w:rsidRPr="0072227F" w:rsidRDefault="007428FA" w:rsidP="007428FA">
      <w:pPr>
        <w:pStyle w:val="ListParagraph"/>
        <w:numPr>
          <w:ilvl w:val="1"/>
          <w:numId w:val="23"/>
        </w:numPr>
        <w:rPr>
          <w:lang w:val="en-GB" w:eastAsia="zh-CN"/>
        </w:rPr>
      </w:pPr>
      <w:r w:rsidRPr="0072227F">
        <w:rPr>
          <w:lang w:val="en-GB" w:eastAsia="zh-CN"/>
        </w:rPr>
        <w:t xml:space="preserve">R is the number of SRS resources indicated by higher layer parameter </w:t>
      </w:r>
      <w:r w:rsidRPr="0072227F">
        <w:rPr>
          <w:i/>
          <w:lang w:val="en-GB" w:eastAsia="zh-CN"/>
        </w:rPr>
        <w:t>maxNumberSimultaneousSRS-PerCC</w:t>
      </w:r>
      <w:r w:rsidRPr="0072227F">
        <w:rPr>
          <w:lang w:val="en-GB" w:eastAsia="zh-CN"/>
        </w:rPr>
        <w:t>, if supported by the UE.</w:t>
      </w:r>
    </w:p>
    <w:p w14:paraId="371E9F74" w14:textId="77777777" w:rsidR="007428FA" w:rsidRDefault="007428FA" w:rsidP="007428FA">
      <w:pPr>
        <w:pStyle w:val="ListParagraph"/>
        <w:numPr>
          <w:ilvl w:val="1"/>
          <w:numId w:val="23"/>
        </w:numPr>
        <w:rPr>
          <w:lang w:val="en-GB" w:eastAsia="zh-CN"/>
        </w:rPr>
      </w:pPr>
      <w:r w:rsidRPr="0072227F">
        <w:rPr>
          <w:lang w:val="en-GB" w:eastAsia="zh-CN"/>
        </w:rPr>
        <w:t xml:space="preserve">A minimum guard period of S symbols is used between any SRS in </w:t>
      </w:r>
      <w:r>
        <w:rPr>
          <w:lang w:val="en-GB" w:eastAsia="zh-CN"/>
        </w:rPr>
        <w:t>each</w:t>
      </w:r>
      <w:r w:rsidRPr="0072227F">
        <w:rPr>
          <w:lang w:val="en-GB" w:eastAsia="zh-CN"/>
        </w:rPr>
        <w:t xml:space="preserve"> set of consecutive resources and any SRS outside the set, </w:t>
      </w:r>
      <w:r>
        <w:rPr>
          <w:lang w:val="en-GB" w:eastAsia="zh-CN"/>
        </w:rPr>
        <w:t>where</w:t>
      </w:r>
    </w:p>
    <w:p w14:paraId="2CD8044D" w14:textId="6FB07A2C" w:rsidR="007428FA" w:rsidRPr="0072227F" w:rsidRDefault="007428FA" w:rsidP="007428FA">
      <w:pPr>
        <w:pStyle w:val="ListParagraph"/>
        <w:numPr>
          <w:ilvl w:val="2"/>
          <w:numId w:val="23"/>
        </w:numPr>
        <w:rPr>
          <w:lang w:val="en-GB" w:eastAsia="zh-CN"/>
        </w:rPr>
      </w:pPr>
      <w:r w:rsidRPr="0072227F">
        <w:rPr>
          <w:lang w:val="en-GB" w:eastAsia="zh-CN"/>
        </w:rPr>
        <w:t xml:space="preserve">S </w:t>
      </w:r>
      <w:r w:rsidR="004478A2">
        <w:rPr>
          <w:lang w:val="en-GB" w:eastAsia="zh-CN"/>
        </w:rPr>
        <w:t xml:space="preserve">is </w:t>
      </w:r>
      <w:r w:rsidRPr="0072227F">
        <w:rPr>
          <w:lang w:val="en-GB" w:eastAsia="zh-CN"/>
        </w:rPr>
        <w:t>determined as for antenna switching in Table 6.2.1.2-1 of 38.214.</w:t>
      </w:r>
    </w:p>
    <w:p w14:paraId="75C4905C" w14:textId="140B2E8A" w:rsidR="00622219" w:rsidRDefault="00622219" w:rsidP="0072227F">
      <w:pPr>
        <w:spacing w:after="0"/>
        <w:rPr>
          <w:lang w:val="en-GB" w:eastAsia="zh-CN"/>
        </w:rPr>
      </w:pPr>
      <w:r w:rsidRPr="00796738">
        <w:rPr>
          <w:b/>
          <w:lang w:val="en-GB" w:eastAsia="zh-CN"/>
        </w:rPr>
        <w:t>Observation</w:t>
      </w:r>
      <w:r w:rsidR="00796738" w:rsidRPr="00796738">
        <w:rPr>
          <w:b/>
          <w:lang w:val="en-GB" w:eastAsia="zh-CN"/>
        </w:rPr>
        <w:t>s</w:t>
      </w:r>
      <w:r>
        <w:rPr>
          <w:lang w:val="en-GB" w:eastAsia="zh-CN"/>
        </w:rPr>
        <w:t>:</w:t>
      </w:r>
    </w:p>
    <w:p w14:paraId="1CF5E556" w14:textId="448720CE" w:rsidR="00622219" w:rsidRPr="0072227F" w:rsidRDefault="00796738" w:rsidP="0072227F">
      <w:pPr>
        <w:pStyle w:val="ListParagraph"/>
        <w:numPr>
          <w:ilvl w:val="0"/>
          <w:numId w:val="22"/>
        </w:numPr>
        <w:rPr>
          <w:lang w:val="en-GB" w:eastAsia="zh-CN"/>
        </w:rPr>
      </w:pPr>
      <w:r w:rsidRPr="0072227F">
        <w:rPr>
          <w:lang w:val="en-GB" w:eastAsia="zh-CN"/>
        </w:rPr>
        <w:t xml:space="preserve">A specified minimum </w:t>
      </w:r>
      <w:r w:rsidR="00622219" w:rsidRPr="0072227F">
        <w:rPr>
          <w:lang w:val="en-GB" w:eastAsia="zh-CN"/>
        </w:rPr>
        <w:t>gap between all SRS resources for non-codebook based operation</w:t>
      </w:r>
      <w:r w:rsidRPr="0072227F">
        <w:rPr>
          <w:lang w:val="en-GB" w:eastAsia="zh-CN"/>
        </w:rPr>
        <w:t xml:space="preserve"> can be sufficient to support UEs that need a switching time</w:t>
      </w:r>
    </w:p>
    <w:p w14:paraId="0F025DB3" w14:textId="280B5C0E" w:rsidR="00796738" w:rsidRPr="0072227F" w:rsidRDefault="00796738" w:rsidP="0072227F">
      <w:pPr>
        <w:pStyle w:val="ListParagraph"/>
        <w:numPr>
          <w:ilvl w:val="1"/>
          <w:numId w:val="22"/>
        </w:numPr>
        <w:rPr>
          <w:lang w:val="en-GB" w:eastAsia="zh-CN"/>
        </w:rPr>
      </w:pPr>
      <w:r w:rsidRPr="0072227F">
        <w:rPr>
          <w:lang w:val="en-GB" w:eastAsia="zh-CN"/>
        </w:rPr>
        <w:t>However, it precludes transmitting 4 SRS resources for non-codebook based operation</w:t>
      </w:r>
      <w:r w:rsidR="000D224E">
        <w:rPr>
          <w:lang w:val="en-GB" w:eastAsia="zh-CN"/>
        </w:rPr>
        <w:t xml:space="preserve"> in one slot</w:t>
      </w:r>
      <w:r w:rsidR="007428FA">
        <w:rPr>
          <w:lang w:val="en-GB" w:eastAsia="zh-CN"/>
        </w:rPr>
        <w:t>, which is a slight drawback.</w:t>
      </w:r>
    </w:p>
    <w:p w14:paraId="4F4FD86D" w14:textId="193FF08A" w:rsidR="00796738" w:rsidRPr="0072227F" w:rsidRDefault="00796738" w:rsidP="0072227F">
      <w:pPr>
        <w:pStyle w:val="ListParagraph"/>
        <w:numPr>
          <w:ilvl w:val="0"/>
          <w:numId w:val="22"/>
        </w:numPr>
        <w:rPr>
          <w:lang w:val="en-GB" w:eastAsia="zh-CN"/>
        </w:rPr>
      </w:pPr>
      <w:r w:rsidRPr="0072227F">
        <w:rPr>
          <w:lang w:val="en-GB" w:eastAsia="zh-CN"/>
        </w:rPr>
        <w:t>UE capability for simultaneous SRS transmission is well suited to identify where a gap is needed</w:t>
      </w:r>
    </w:p>
    <w:p w14:paraId="6B58A881" w14:textId="77777777" w:rsidR="007428FA" w:rsidRPr="00D15DC4" w:rsidRDefault="007428FA" w:rsidP="007428FA">
      <w:pPr>
        <w:spacing w:after="0"/>
        <w:rPr>
          <w:b/>
          <w:lang w:val="en-GB" w:eastAsia="zh-CN"/>
        </w:rPr>
      </w:pPr>
      <w:r w:rsidRPr="00D15DC4">
        <w:rPr>
          <w:b/>
          <w:lang w:val="en-GB" w:eastAsia="zh-CN"/>
        </w:rPr>
        <w:t>Proposal</w:t>
      </w:r>
      <w:r>
        <w:rPr>
          <w:b/>
          <w:lang w:val="en-GB" w:eastAsia="zh-CN"/>
        </w:rPr>
        <w:t xml:space="preserve"> 1</w:t>
      </w:r>
      <w:r w:rsidRPr="00D15DC4">
        <w:rPr>
          <w:b/>
          <w:lang w:val="en-GB" w:eastAsia="zh-CN"/>
        </w:rPr>
        <w:t>:</w:t>
      </w:r>
    </w:p>
    <w:p w14:paraId="43455F77" w14:textId="13069C8C" w:rsidR="007428FA" w:rsidRDefault="007428FA" w:rsidP="007428FA">
      <w:pPr>
        <w:pStyle w:val="ListParagraph"/>
        <w:numPr>
          <w:ilvl w:val="0"/>
          <w:numId w:val="22"/>
        </w:numPr>
        <w:rPr>
          <w:lang w:val="en-GB" w:eastAsia="zh-CN"/>
        </w:rPr>
      </w:pPr>
      <w:r w:rsidRPr="00D15DC4">
        <w:rPr>
          <w:lang w:val="en-GB" w:eastAsia="zh-CN"/>
        </w:rPr>
        <w:t xml:space="preserve">Specify </w:t>
      </w:r>
      <w:r>
        <w:rPr>
          <w:lang w:val="en-GB" w:eastAsia="zh-CN"/>
        </w:rPr>
        <w:t xml:space="preserve">minimum </w:t>
      </w:r>
      <w:r w:rsidRPr="00D15DC4">
        <w:rPr>
          <w:lang w:val="en-GB" w:eastAsia="zh-CN"/>
        </w:rPr>
        <w:t>gap</w:t>
      </w:r>
      <w:r w:rsidR="00E63CC9">
        <w:rPr>
          <w:lang w:val="en-GB" w:eastAsia="zh-CN"/>
        </w:rPr>
        <w:t>s</w:t>
      </w:r>
      <w:r w:rsidRPr="00D15DC4">
        <w:rPr>
          <w:lang w:val="en-GB" w:eastAsia="zh-CN"/>
        </w:rPr>
        <w:t xml:space="preserve"> to be used between </w:t>
      </w:r>
      <w:r>
        <w:rPr>
          <w:lang w:val="en-GB" w:eastAsia="zh-CN"/>
        </w:rPr>
        <w:t xml:space="preserve">any two </w:t>
      </w:r>
      <w:r w:rsidRPr="00D15DC4">
        <w:rPr>
          <w:lang w:val="en-GB" w:eastAsia="zh-CN"/>
        </w:rPr>
        <w:t>SRS resources used in non codebook based transmission</w:t>
      </w:r>
    </w:p>
    <w:p w14:paraId="3B891959" w14:textId="7FB0710A" w:rsidR="00B829D0" w:rsidRDefault="007428FA" w:rsidP="005101F7">
      <w:pPr>
        <w:pStyle w:val="ListParagraph"/>
        <w:numPr>
          <w:ilvl w:val="1"/>
          <w:numId w:val="22"/>
        </w:numPr>
        <w:rPr>
          <w:lang w:val="en-GB" w:eastAsia="zh-CN"/>
        </w:rPr>
      </w:pPr>
      <w:r>
        <w:rPr>
          <w:lang w:val="en-GB" w:eastAsia="zh-CN"/>
        </w:rPr>
        <w:t>Use the gap</w:t>
      </w:r>
      <w:r w:rsidR="00E63CC9">
        <w:rPr>
          <w:lang w:val="en-GB" w:eastAsia="zh-CN"/>
        </w:rPr>
        <w:t>s</w:t>
      </w:r>
      <w:r>
        <w:rPr>
          <w:lang w:val="en-GB" w:eastAsia="zh-CN"/>
        </w:rPr>
        <w:t xml:space="preserve"> defined for antenna switching in </w:t>
      </w:r>
      <w:r w:rsidRPr="0072227F">
        <w:rPr>
          <w:lang w:val="en-GB" w:eastAsia="zh-CN"/>
        </w:rPr>
        <w:t>Table 6.2.1.2-1 of 38.214.</w:t>
      </w:r>
    </w:p>
    <w:p w14:paraId="0AB7EA58" w14:textId="1B2D96F8" w:rsidR="007428FA" w:rsidRPr="00B829D0" w:rsidRDefault="007428FA" w:rsidP="00071B12">
      <w:pPr>
        <w:pStyle w:val="ListParagraph"/>
        <w:numPr>
          <w:ilvl w:val="0"/>
          <w:numId w:val="22"/>
        </w:numPr>
        <w:rPr>
          <w:lang w:val="en-GB" w:eastAsia="zh-CN"/>
        </w:rPr>
      </w:pPr>
      <w:r w:rsidRPr="00B829D0">
        <w:rPr>
          <w:lang w:val="en-GB" w:eastAsia="zh-CN"/>
        </w:rPr>
        <w:t xml:space="preserve">Further discuss if </w:t>
      </w:r>
      <w:r w:rsidR="00071B12">
        <w:rPr>
          <w:lang w:val="en-GB" w:eastAsia="zh-CN"/>
        </w:rPr>
        <w:t xml:space="preserve">a mechanism is needed to exploit </w:t>
      </w:r>
      <w:r w:rsidR="00B829D0">
        <w:rPr>
          <w:lang w:val="en-GB" w:eastAsia="zh-CN"/>
        </w:rPr>
        <w:t xml:space="preserve">UE capability for simultaneous </w:t>
      </w:r>
      <w:r w:rsidR="00071B12">
        <w:rPr>
          <w:lang w:val="en-GB" w:eastAsia="zh-CN"/>
        </w:rPr>
        <w:t xml:space="preserve">SRS transmission to reduce the gaps between SRS resources </w:t>
      </w:r>
    </w:p>
    <w:p w14:paraId="185C4161" w14:textId="428589C5" w:rsidR="00E14D64" w:rsidRDefault="00E14D64" w:rsidP="00934D35">
      <w:pPr>
        <w:pStyle w:val="Heading2"/>
      </w:pPr>
      <w:r>
        <w:t>Simultaneous SRS Resource Transmission and SRI Selection</w:t>
      </w:r>
    </w:p>
    <w:p w14:paraId="3B808638" w14:textId="3B1A312A" w:rsidR="00E14D64" w:rsidRDefault="00DC6DC1" w:rsidP="00E14D64">
      <w:r>
        <w:t>As discussed in RAN1#92</w:t>
      </w:r>
      <w:r w:rsidR="00775289">
        <w:t xml:space="preserve"> </w:t>
      </w:r>
      <w:r w:rsidR="00E70766">
        <w:fldChar w:fldCharType="begin"/>
      </w:r>
      <w:r w:rsidR="00E70766">
        <w:instrText xml:space="preserve"> REF _Ref513761386 \r \h </w:instrText>
      </w:r>
      <w:r w:rsidR="00E70766">
        <w:fldChar w:fldCharType="separate"/>
      </w:r>
      <w:r w:rsidR="00E63CC9">
        <w:t>[2]</w:t>
      </w:r>
      <w:r w:rsidR="00E70766">
        <w:fldChar w:fldCharType="end"/>
      </w:r>
      <w:r w:rsidR="00586467">
        <w:t xml:space="preserve"> and in RAN1#92bis</w:t>
      </w:r>
      <w:r w:rsidR="00E70766">
        <w:fldChar w:fldCharType="begin"/>
      </w:r>
      <w:r w:rsidR="00E70766">
        <w:instrText xml:space="preserve"> REF _Ref513735171 \r \h </w:instrText>
      </w:r>
      <w:r w:rsidR="00E70766">
        <w:fldChar w:fldCharType="separate"/>
      </w:r>
      <w:r w:rsidR="00E63CC9">
        <w:t>[3]</w:t>
      </w:r>
      <w:r w:rsidR="00E70766">
        <w:fldChar w:fldCharType="end"/>
      </w:r>
      <w:r>
        <w:t>, it is still</w:t>
      </w:r>
      <w:r w:rsidR="006D15AF">
        <w:t xml:space="preserve"> unresolved how the gNB knows which SRS resources can be transmitted simultaneously by the gNB when the UE is configured with more SRS resources than it can transmit simultaneously in non-codebook based precoding.  There are a number of possible solutions:</w:t>
      </w:r>
    </w:p>
    <w:p w14:paraId="200C1D03" w14:textId="3ADE828C" w:rsidR="006D15AF" w:rsidRPr="008E1C3B" w:rsidRDefault="006D15AF" w:rsidP="00971315">
      <w:pPr>
        <w:pStyle w:val="ListParagraph"/>
        <w:numPr>
          <w:ilvl w:val="0"/>
          <w:numId w:val="15"/>
        </w:numPr>
        <w:rPr>
          <w:i/>
        </w:rPr>
      </w:pPr>
      <w:r w:rsidRPr="008E1C3B">
        <w:rPr>
          <w:i/>
        </w:rPr>
        <w:t>Preclude that the UE can be configured with more SRS resources than it can transmit simultaneously.</w:t>
      </w:r>
    </w:p>
    <w:p w14:paraId="0542F96C" w14:textId="2CCA3C1B" w:rsidR="006D15AF" w:rsidRDefault="006D15AF" w:rsidP="006D15AF">
      <w:pPr>
        <w:pStyle w:val="ListParagraph"/>
      </w:pPr>
      <w:r>
        <w:lastRenderedPageBreak/>
        <w:t>This has a severe drawback:  UEs cannot support gNB controlled uplink antenna selection in non-codebook based operation.  Uplink antenna selection requires that a UE be configured with multiple SRS resources that it can’t transmit simultaneously.  Antenna selections is probably the most basic use case of non-codebook based precoding, and so the above restriction would run counter to agreeing to support non-codebook based transmission in the first place.</w:t>
      </w:r>
    </w:p>
    <w:p w14:paraId="6570AC53" w14:textId="77777777" w:rsidR="000C2EC1" w:rsidRDefault="000C2EC1" w:rsidP="006D15AF">
      <w:pPr>
        <w:pStyle w:val="ListParagraph"/>
      </w:pPr>
    </w:p>
    <w:p w14:paraId="1380701F" w14:textId="55191796" w:rsidR="007062AC" w:rsidRPr="008E1C3B" w:rsidRDefault="007062AC" w:rsidP="00971315">
      <w:pPr>
        <w:pStyle w:val="ListParagraph"/>
        <w:numPr>
          <w:ilvl w:val="0"/>
          <w:numId w:val="15"/>
        </w:numPr>
        <w:rPr>
          <w:i/>
        </w:rPr>
      </w:pPr>
      <w:r w:rsidRPr="008E1C3B">
        <w:rPr>
          <w:i/>
        </w:rPr>
        <w:t>Use beam management resources to determine which SRS resources can be transmitted simultaneously</w:t>
      </w:r>
    </w:p>
    <w:p w14:paraId="3EAACB6E" w14:textId="1116DAA7" w:rsidR="007062AC" w:rsidRPr="00756175" w:rsidRDefault="007062AC" w:rsidP="007062AC">
      <w:pPr>
        <w:pStyle w:val="ListParagraph"/>
      </w:pPr>
      <w:r>
        <w:t xml:space="preserve">Since beam management is not likely to be used for FR1, this is not a general solution.  Also, </w:t>
      </w:r>
      <w:r w:rsidR="00756175">
        <w:t xml:space="preserve">using </w:t>
      </w:r>
      <w:r w:rsidR="00756175" w:rsidRPr="00481608">
        <w:rPr>
          <w:i/>
        </w:rPr>
        <w:t>SRS-SpatialRelationInfo</w:t>
      </w:r>
      <w:r w:rsidR="00756175">
        <w:t xml:space="preserve"> to establish which resources can be transmitted simultaneously is not really what it is designed for: </w:t>
      </w:r>
      <w:r w:rsidR="00756175" w:rsidRPr="00481608">
        <w:rPr>
          <w:i/>
        </w:rPr>
        <w:t>SRS-SpatialRelationInfo</w:t>
      </w:r>
      <w:r w:rsidR="00756175">
        <w:t xml:space="preserve"> iden</w:t>
      </w:r>
      <w:r w:rsidR="00CC3EF8">
        <w:t>ti</w:t>
      </w:r>
      <w:r w:rsidR="00756175">
        <w:t>fies common spatial domain transmission filters (i.e. ‘beam directions’), not which transmit chains are used.</w:t>
      </w:r>
    </w:p>
    <w:p w14:paraId="2941EB17" w14:textId="77777777" w:rsidR="007062AC" w:rsidRDefault="007062AC" w:rsidP="007062AC">
      <w:pPr>
        <w:pStyle w:val="ListParagraph"/>
      </w:pPr>
    </w:p>
    <w:p w14:paraId="62A9FE4E" w14:textId="355185A2" w:rsidR="006D15AF" w:rsidRPr="008E1C3B" w:rsidRDefault="00293279" w:rsidP="00971315">
      <w:pPr>
        <w:pStyle w:val="ListParagraph"/>
        <w:numPr>
          <w:ilvl w:val="0"/>
          <w:numId w:val="15"/>
        </w:numPr>
        <w:rPr>
          <w:i/>
        </w:rPr>
      </w:pPr>
      <w:r w:rsidRPr="008E1C3B">
        <w:rPr>
          <w:i/>
        </w:rPr>
        <w:t>Only SRS resources transmitted in the same OFDM symbol can be transmitted simultaneously</w:t>
      </w:r>
    </w:p>
    <w:p w14:paraId="47152F5C" w14:textId="4152A1AF" w:rsidR="00293279" w:rsidRDefault="00293279" w:rsidP="00293279">
      <w:pPr>
        <w:pStyle w:val="ListParagraph"/>
      </w:pPr>
      <w:r>
        <w:t>This is a simple solution, and still allows for proper non-codebook based operation.  For example, if 4 SRS resources are configured, but only pairs can be transmitted simultaneously, gNB would configure up to two SRS resources per symbol in two different symbols.  The gNB can then pick any SRS resource it wants for each OFDM symbol.</w:t>
      </w:r>
      <w:r w:rsidR="00FB329F">
        <w:t xml:space="preserve">  The drawback of such an approach is that </w:t>
      </w:r>
      <w:r w:rsidR="009D6079">
        <w:t xml:space="preserve">four times </w:t>
      </w:r>
      <w:r w:rsidR="00FB329F">
        <w:t xml:space="preserve">the SRS power is needed in one OFDM symbol, which </w:t>
      </w:r>
      <w:r w:rsidR="009D6079">
        <w:t xml:space="preserve">will </w:t>
      </w:r>
      <w:r w:rsidR="00FB329F">
        <w:t>decrease SRS range.</w:t>
      </w:r>
      <w:r w:rsidR="006920A6">
        <w:t xml:space="preserve">  Furthermore, when periodic SRS is used, the same periodicity </w:t>
      </w:r>
      <w:r w:rsidR="00F86388">
        <w:t xml:space="preserve">and slot offset </w:t>
      </w:r>
      <w:r w:rsidR="006920A6">
        <w:t>must be used for the resource pairs resulting in some increased overhead</w:t>
      </w:r>
      <w:r w:rsidR="00F86388">
        <w:t xml:space="preserve"> and lost flexibility</w:t>
      </w:r>
      <w:r w:rsidR="006920A6">
        <w:t>.</w:t>
      </w:r>
    </w:p>
    <w:p w14:paraId="1A11828E" w14:textId="77777777" w:rsidR="000C2EC1" w:rsidRDefault="000C2EC1" w:rsidP="00293279">
      <w:pPr>
        <w:pStyle w:val="ListParagraph"/>
      </w:pPr>
    </w:p>
    <w:p w14:paraId="001A76EC" w14:textId="524D7CC4" w:rsidR="00293279" w:rsidRPr="008E1C3B" w:rsidRDefault="00293279" w:rsidP="00971315">
      <w:pPr>
        <w:pStyle w:val="ListParagraph"/>
        <w:numPr>
          <w:ilvl w:val="0"/>
          <w:numId w:val="15"/>
        </w:numPr>
        <w:rPr>
          <w:i/>
        </w:rPr>
      </w:pPr>
      <w:r w:rsidRPr="008E1C3B">
        <w:rPr>
          <w:i/>
        </w:rPr>
        <w:t xml:space="preserve">Only </w:t>
      </w:r>
      <w:r w:rsidR="00F86388" w:rsidRPr="008E1C3B">
        <w:rPr>
          <w:i/>
        </w:rPr>
        <w:t>fixed pairs of SRS resources can be transmitted simultaneously</w:t>
      </w:r>
    </w:p>
    <w:p w14:paraId="01B843C6" w14:textId="0C91C020" w:rsidR="00F86388" w:rsidRDefault="00F86388" w:rsidP="00F86388">
      <w:pPr>
        <w:pStyle w:val="ListParagraph"/>
      </w:pPr>
      <w:r>
        <w:t xml:space="preserve">SRI can select any pair of resources in the current signalling.  Since UE can map any physical antenna to an SRS resource, simply limiting the SRI combinations to </w:t>
      </w:r>
      <w:r w:rsidR="009D6079">
        <w:t xml:space="preserve">fixed </w:t>
      </w:r>
      <w:r>
        <w:t xml:space="preserve">subsets of </w:t>
      </w:r>
      <w:r w:rsidR="009D6079">
        <w:t xml:space="preserve">the combinations could be enough.  For example, if the UE supports </w:t>
      </w:r>
      <w:r w:rsidR="0085664A">
        <w:t>2</w:t>
      </w:r>
      <w:r w:rsidR="009D6079">
        <w:t xml:space="preserve"> simultaneous SRS transmission and is configured with </w:t>
      </w:r>
      <w:r w:rsidR="0085664A">
        <w:t>4</w:t>
      </w:r>
      <w:r w:rsidR="009D6079">
        <w:t xml:space="preserve"> SRS resources, then </w:t>
      </w:r>
      <w:r w:rsidR="005D4789">
        <w:t xml:space="preserve">SRIs containing </w:t>
      </w:r>
      <w:r w:rsidR="00924F40">
        <w:t>SRS resource pairs {</w:t>
      </w:r>
      <w:r w:rsidR="005D4789">
        <w:t>0,1</w:t>
      </w:r>
      <w:r w:rsidR="00924F40">
        <w:t>}</w:t>
      </w:r>
      <w:r w:rsidR="005D4789">
        <w:t xml:space="preserve"> and </w:t>
      </w:r>
      <w:r w:rsidR="00924F40">
        <w:t>{</w:t>
      </w:r>
      <w:r w:rsidR="005D4789">
        <w:t>2,3</w:t>
      </w:r>
      <w:r w:rsidR="00924F40">
        <w:t>}</w:t>
      </w:r>
      <w:r w:rsidR="005D4789">
        <w:t xml:space="preserve"> could be precluded, and all other combinations allowed.  </w:t>
      </w:r>
      <w:r w:rsidR="000C2EC1">
        <w:t>Having a fixed mapping may reduce some flexibility in UE implementation, since there can be more than one way to select possible SRS combinations.  However, given that only 4 SRS resources can be configured for non-codebook based operation, the impact on UE flexibility should be minor.</w:t>
      </w:r>
    </w:p>
    <w:p w14:paraId="1AB232C6" w14:textId="77777777" w:rsidR="000C2EC1" w:rsidRDefault="000C2EC1" w:rsidP="00F86388">
      <w:pPr>
        <w:pStyle w:val="ListParagraph"/>
      </w:pPr>
    </w:p>
    <w:p w14:paraId="2078133F" w14:textId="02D20EF4" w:rsidR="000C2EC1" w:rsidRPr="008E1C3B" w:rsidRDefault="008E1C3B" w:rsidP="00971315">
      <w:pPr>
        <w:pStyle w:val="ListParagraph"/>
        <w:numPr>
          <w:ilvl w:val="0"/>
          <w:numId w:val="15"/>
        </w:numPr>
        <w:rPr>
          <w:i/>
        </w:rPr>
      </w:pPr>
      <w:r>
        <w:rPr>
          <w:i/>
        </w:rPr>
        <w:t>The UE signals c</w:t>
      </w:r>
      <w:r w:rsidR="000C2EC1" w:rsidRPr="008E1C3B">
        <w:rPr>
          <w:i/>
        </w:rPr>
        <w:t xml:space="preserve">ombinations of SRS resources </w:t>
      </w:r>
      <w:r>
        <w:rPr>
          <w:i/>
        </w:rPr>
        <w:t>it can support</w:t>
      </w:r>
    </w:p>
    <w:p w14:paraId="1B9D65CC" w14:textId="1BF3D86B" w:rsidR="000C2EC1" w:rsidRDefault="000C2EC1" w:rsidP="000C2EC1">
      <w:pPr>
        <w:pStyle w:val="ListParagraph"/>
      </w:pPr>
      <w:r>
        <w:t>This allows full flexibility, and is also conceptually simple.  A drawback is that new RRC signalling would be needed.</w:t>
      </w:r>
    </w:p>
    <w:p w14:paraId="74C2432E" w14:textId="77777777" w:rsidR="000C2EC1" w:rsidRDefault="000C2EC1" w:rsidP="000C2EC1">
      <w:pPr>
        <w:pStyle w:val="ListParagraph"/>
      </w:pPr>
    </w:p>
    <w:p w14:paraId="5C19410E" w14:textId="52AEB528" w:rsidR="000C2EC1" w:rsidRDefault="007062AC" w:rsidP="005C247C">
      <w:pPr>
        <w:spacing w:after="0"/>
      </w:pPr>
      <w:r w:rsidRPr="005C247C">
        <w:rPr>
          <w:b/>
        </w:rPr>
        <w:t>Observations</w:t>
      </w:r>
      <w:r>
        <w:t>:</w:t>
      </w:r>
    </w:p>
    <w:p w14:paraId="1368A3F0" w14:textId="0EBDD249" w:rsidR="007062AC" w:rsidRDefault="007062AC" w:rsidP="000C3D1D">
      <w:pPr>
        <w:spacing w:after="0"/>
      </w:pPr>
      <w:r>
        <w:t>There are a number of solutions to determining which SRS resources can be transmitted simultaneously</w:t>
      </w:r>
      <w:r w:rsidR="000C3D1D">
        <w:t>, with varying pros and cons:</w:t>
      </w:r>
    </w:p>
    <w:p w14:paraId="036F6056" w14:textId="784D94C2" w:rsidR="007062AC" w:rsidRDefault="007062AC" w:rsidP="00971315">
      <w:pPr>
        <w:pStyle w:val="ListParagraph"/>
        <w:numPr>
          <w:ilvl w:val="0"/>
          <w:numId w:val="16"/>
        </w:numPr>
      </w:pPr>
      <w:r>
        <w:t xml:space="preserve">Precluding that the UE can be configured with more SRS resources than it can transmit simultaneously </w:t>
      </w:r>
      <w:r w:rsidR="008E1C3B">
        <w:t>eliminates UE</w:t>
      </w:r>
      <w:r>
        <w:t xml:space="preserve"> </w:t>
      </w:r>
      <w:r w:rsidR="008E1C3B">
        <w:t xml:space="preserve">techniques </w:t>
      </w:r>
      <w:r>
        <w:t>such as antenna selection, which is a critical drawback.</w:t>
      </w:r>
    </w:p>
    <w:p w14:paraId="6669B006" w14:textId="77777777" w:rsidR="000C3D1D" w:rsidRDefault="000C3D1D" w:rsidP="00971315">
      <w:pPr>
        <w:pStyle w:val="ListParagraph"/>
        <w:numPr>
          <w:ilvl w:val="0"/>
          <w:numId w:val="16"/>
        </w:numPr>
      </w:pPr>
      <w:r>
        <w:t>Using beam management resources does not seem like a general solution, being limited to FR1, nor is it clear how to use other SRS resources to establish whether non-codebook based resources can be transmitted simultaneously.</w:t>
      </w:r>
    </w:p>
    <w:p w14:paraId="621F835A" w14:textId="7BB83F84" w:rsidR="007062AC" w:rsidRDefault="007062AC" w:rsidP="00971315">
      <w:pPr>
        <w:pStyle w:val="ListParagraph"/>
        <w:numPr>
          <w:ilvl w:val="0"/>
          <w:numId w:val="16"/>
        </w:numPr>
      </w:pPr>
      <w:r>
        <w:t>Allowing only SRS resources in the same symbol to be transmitted simultaneously is not infeasible, but reduces SRS range by up to 6 dB as well as reducing time domain configurability.</w:t>
      </w:r>
    </w:p>
    <w:p w14:paraId="78757BE9" w14:textId="38A2708A" w:rsidR="007062AC" w:rsidRDefault="007062AC" w:rsidP="00971315">
      <w:pPr>
        <w:pStyle w:val="ListParagraph"/>
        <w:numPr>
          <w:ilvl w:val="0"/>
          <w:numId w:val="16"/>
        </w:numPr>
      </w:pPr>
      <w:r>
        <w:lastRenderedPageBreak/>
        <w:t xml:space="preserve">Using predetermined fixed pairs of SRS resources should have limited spec impact and no performance loss, although there may be some loss in UE design flexibility </w:t>
      </w:r>
    </w:p>
    <w:p w14:paraId="4AC42204" w14:textId="4FA19C91" w:rsidR="000C3D1D" w:rsidRDefault="000C3D1D" w:rsidP="00971315">
      <w:pPr>
        <w:pStyle w:val="ListParagraph"/>
        <w:numPr>
          <w:ilvl w:val="0"/>
          <w:numId w:val="16"/>
        </w:numPr>
      </w:pPr>
      <w:r>
        <w:t xml:space="preserve">Signaling combinations of possible SRS resources is conceptually simple, </w:t>
      </w:r>
      <w:r w:rsidR="008E1C3B">
        <w:t xml:space="preserve">and fully flexible, </w:t>
      </w:r>
      <w:r>
        <w:t>but requires new RRC signalling</w:t>
      </w:r>
      <w:r w:rsidR="008E1C3B">
        <w:t xml:space="preserve"> at a late stage in Rel-15</w:t>
      </w:r>
      <w:r>
        <w:t>.</w:t>
      </w:r>
    </w:p>
    <w:p w14:paraId="10CBCAAC" w14:textId="05DD2F48" w:rsidR="007062AC" w:rsidRDefault="000C3D1D" w:rsidP="007062AC">
      <w:r>
        <w:t>Given the above considerations, we propose:</w:t>
      </w:r>
    </w:p>
    <w:p w14:paraId="116B9C79" w14:textId="5A219C84" w:rsidR="000C3D1D" w:rsidRDefault="000C3D1D" w:rsidP="005C247C">
      <w:pPr>
        <w:spacing w:after="0"/>
      </w:pPr>
      <w:r w:rsidRPr="005C247C">
        <w:rPr>
          <w:b/>
        </w:rPr>
        <w:t>Proposal</w:t>
      </w:r>
      <w:r w:rsidR="005C247C">
        <w:rPr>
          <w:b/>
        </w:rPr>
        <w:t xml:space="preserve"> </w:t>
      </w:r>
      <w:r w:rsidR="007439A9">
        <w:rPr>
          <w:b/>
        </w:rPr>
        <w:t>2</w:t>
      </w:r>
      <w:r>
        <w:t>:</w:t>
      </w:r>
    </w:p>
    <w:p w14:paraId="3D661435" w14:textId="03FDE307" w:rsidR="005C247C" w:rsidRDefault="005C247C" w:rsidP="00971315">
      <w:pPr>
        <w:pStyle w:val="ListParagraph"/>
        <w:numPr>
          <w:ilvl w:val="0"/>
          <w:numId w:val="17"/>
        </w:numPr>
      </w:pPr>
      <w:r>
        <w:t>UEs are not restricted from transmitting more SRS resources than they can transmit simultaneously, as this restriction could preclude PUSCH antenna selection via SRI.</w:t>
      </w:r>
    </w:p>
    <w:p w14:paraId="417A1753" w14:textId="0079029E" w:rsidR="000C3D1D" w:rsidRPr="00E14D64" w:rsidRDefault="000C3D1D" w:rsidP="00971315">
      <w:pPr>
        <w:pStyle w:val="ListParagraph"/>
        <w:numPr>
          <w:ilvl w:val="0"/>
          <w:numId w:val="17"/>
        </w:numPr>
      </w:pPr>
      <w:r>
        <w:t>When the UE is configured with more SRS resources than SRS or PUSCH layers that it can simultaneously transmit, a fixed rule determine</w:t>
      </w:r>
      <w:r w:rsidR="00E71E55">
        <w:t>s</w:t>
      </w:r>
      <w:r>
        <w:t xml:space="preserve"> </w:t>
      </w:r>
      <w:r w:rsidR="00E71E55">
        <w:t xml:space="preserve">a subset of </w:t>
      </w:r>
      <w:r>
        <w:t xml:space="preserve">SRS resource combinations </w:t>
      </w:r>
      <w:r w:rsidR="00E71E55">
        <w:t>that can be used by the UE.</w:t>
      </w:r>
    </w:p>
    <w:p w14:paraId="17D6973B" w14:textId="7AD51CD8" w:rsidR="00D714F6" w:rsidRDefault="00D714F6" w:rsidP="00D714F6"/>
    <w:p w14:paraId="5CC087AC" w14:textId="3EBC9B4C" w:rsidR="007759AE" w:rsidRDefault="007C7E1E" w:rsidP="007C7E1E">
      <w:pPr>
        <w:pStyle w:val="Heading2"/>
      </w:pPr>
      <w:bookmarkStart w:id="2" w:name="_Hlk506574541"/>
      <w:r>
        <w:t>PUSCH ‘Precoding’ Determination from SRS</w:t>
      </w:r>
    </w:p>
    <w:bookmarkEnd w:id="2"/>
    <w:p w14:paraId="1302BCDC" w14:textId="1426C76E" w:rsidR="007C7E1E" w:rsidRDefault="007C7E1E" w:rsidP="007C7E1E">
      <w:r>
        <w:t xml:space="preserve">As pointed out in </w:t>
      </w:r>
      <w:r w:rsidR="00E70766">
        <w:fldChar w:fldCharType="begin"/>
      </w:r>
      <w:r w:rsidR="00E70766">
        <w:instrText xml:space="preserve"> REF _Ref506576213 \r \h </w:instrText>
      </w:r>
      <w:r w:rsidR="00E70766">
        <w:fldChar w:fldCharType="separate"/>
      </w:r>
      <w:r w:rsidR="00E63CC9">
        <w:t>[4]</w:t>
      </w:r>
      <w:r w:rsidR="00E70766">
        <w:fldChar w:fldCharType="end"/>
      </w:r>
      <w:r>
        <w:t>, while each layer of PUSCH should be spatially transmitted in the same way as the SRS corresponding to that layer, this is not captured in the specification at present.  We would propose the following wording. This uses the terminology ‘</w:t>
      </w:r>
      <w:r w:rsidRPr="007C7E1E">
        <w:t>spatial domain transmi</w:t>
      </w:r>
      <w:r w:rsidR="00044368">
        <w:t>ssion</w:t>
      </w:r>
      <w:r w:rsidRPr="007C7E1E">
        <w:t xml:space="preserve"> filter</w:t>
      </w:r>
      <w:r>
        <w:t>’ found elsewhere in 38.214</w:t>
      </w:r>
      <w:r w:rsidR="00DC77FF">
        <w:t>.</w:t>
      </w:r>
      <w:r>
        <w:t xml:space="preserve"> </w:t>
      </w:r>
      <w:r w:rsidR="00DC77FF">
        <w:t>W</w:t>
      </w:r>
      <w:r>
        <w:t xml:space="preserve">e think </w:t>
      </w:r>
      <w:r w:rsidR="00DC77FF">
        <w:t xml:space="preserve">this </w:t>
      </w:r>
      <w:r>
        <w:t>is more suitable than ‘precoding’, since precoding often refers to the application of a precoding matrix in the specifications.</w:t>
      </w:r>
    </w:p>
    <w:p w14:paraId="5286F433" w14:textId="4766EBD0" w:rsidR="007C7E1E" w:rsidRDefault="007C7E1E" w:rsidP="007C7E1E">
      <w:pPr>
        <w:spacing w:after="0"/>
      </w:pPr>
      <w:r w:rsidRPr="007C7E1E">
        <w:rPr>
          <w:b/>
        </w:rPr>
        <w:t>Proposal</w:t>
      </w:r>
      <w:r>
        <w:rPr>
          <w:b/>
        </w:rPr>
        <w:t xml:space="preserve"> </w:t>
      </w:r>
      <w:r w:rsidR="007439A9">
        <w:rPr>
          <w:b/>
        </w:rPr>
        <w:t>3</w:t>
      </w:r>
      <w:r>
        <w:t>:</w:t>
      </w:r>
    </w:p>
    <w:p w14:paraId="106211FC" w14:textId="0123A863" w:rsidR="003A0421" w:rsidRDefault="007C7E1E" w:rsidP="00971315">
      <w:pPr>
        <w:pStyle w:val="ListParagraph"/>
        <w:numPr>
          <w:ilvl w:val="0"/>
          <w:numId w:val="14"/>
        </w:numPr>
      </w:pPr>
      <w:r>
        <w:t>Clarify that e</w:t>
      </w:r>
      <w:r w:rsidRPr="007C7E1E">
        <w:t>ach layer of the PUSCH is transmitted with the same spatial domain transmi</w:t>
      </w:r>
      <w:r w:rsidR="005F0053">
        <w:t>ssion</w:t>
      </w:r>
      <w:r w:rsidRPr="007C7E1E">
        <w:t xml:space="preserve"> filter as each SRS resource selected by the SRI.</w:t>
      </w:r>
    </w:p>
    <w:p w14:paraId="5C9A700B" w14:textId="099ABD6F" w:rsidR="003A0421" w:rsidRPr="00B4494A" w:rsidRDefault="003A0421" w:rsidP="003A0421">
      <w:r>
        <w:t>For 38.214, section 6.1.1.2:</w:t>
      </w:r>
    </w:p>
    <w:p w14:paraId="7C9C740C" w14:textId="09903712" w:rsidR="007759AE" w:rsidRDefault="007759AE" w:rsidP="007759AE">
      <w:pPr>
        <w:rPr>
          <w:highlight w:val="yellow"/>
        </w:rPr>
      </w:pPr>
      <w:r w:rsidRPr="00354010">
        <w:rPr>
          <w:highlight w:val="yellow"/>
        </w:rPr>
        <w:t>&gt;&gt;&gt;&gt;&gt;&gt;&gt;&gt;&gt;&gt;&gt;&gt; Start text proposal</w:t>
      </w:r>
      <w:r>
        <w:rPr>
          <w:highlight w:val="yellow"/>
        </w:rPr>
        <w:t xml:space="preserve"> </w:t>
      </w:r>
      <w:r w:rsidRPr="00354010">
        <w:rPr>
          <w:highlight w:val="yellow"/>
        </w:rPr>
        <w:t>&gt;&gt;&gt;&gt;&gt;&gt;&gt;&gt;&gt;&gt;&gt;&gt;</w:t>
      </w:r>
    </w:p>
    <w:p w14:paraId="14049235" w14:textId="77777777" w:rsidR="0062036D" w:rsidRPr="0062036D" w:rsidRDefault="0062036D" w:rsidP="0062036D">
      <w:pPr>
        <w:keepNext/>
        <w:keepLines/>
        <w:spacing w:before="120" w:after="180" w:line="240" w:lineRule="auto"/>
        <w:outlineLvl w:val="3"/>
        <w:rPr>
          <w:rFonts w:ascii="Arial" w:eastAsia="Times New Roman" w:hAnsi="Arial" w:cs="Times New Roman"/>
          <w:color w:val="000000"/>
          <w:sz w:val="24"/>
          <w:szCs w:val="20"/>
          <w:lang w:val="x-none"/>
        </w:rPr>
      </w:pPr>
      <w:bookmarkStart w:id="3" w:name="_Toc510988219"/>
      <w:r w:rsidRPr="0062036D">
        <w:rPr>
          <w:rFonts w:ascii="Arial" w:eastAsia="Times New Roman" w:hAnsi="Arial" w:cs="Times New Roman"/>
          <w:color w:val="000000"/>
          <w:sz w:val="24"/>
          <w:szCs w:val="20"/>
          <w:lang w:val="x-none"/>
        </w:rPr>
        <w:t>6.1.1.2</w:t>
      </w:r>
      <w:r w:rsidRPr="0062036D">
        <w:rPr>
          <w:rFonts w:ascii="Arial" w:eastAsia="Times New Roman" w:hAnsi="Arial" w:cs="Times New Roman"/>
          <w:color w:val="000000"/>
          <w:sz w:val="24"/>
          <w:szCs w:val="20"/>
          <w:lang w:val="x-none"/>
        </w:rPr>
        <w:tab/>
        <w:t>Non-Codebook based UL transmission</w:t>
      </w:r>
      <w:bookmarkEnd w:id="3"/>
    </w:p>
    <w:p w14:paraId="0E69BD6B" w14:textId="1A3BDB21" w:rsidR="0062036D" w:rsidRPr="0062036D" w:rsidRDefault="0062036D" w:rsidP="0062036D">
      <w:pPr>
        <w:spacing w:after="180" w:line="240" w:lineRule="auto"/>
        <w:rPr>
          <w:rFonts w:ascii="Times New Roman" w:eastAsia="Times New Roman" w:hAnsi="Times New Roman" w:cs="Times New Roman"/>
          <w:color w:val="000000"/>
          <w:sz w:val="20"/>
          <w:szCs w:val="20"/>
          <w:lang w:val="en-GB"/>
        </w:rPr>
      </w:pPr>
      <w:r w:rsidRPr="0062036D">
        <w:rPr>
          <w:rFonts w:ascii="Times New Roman" w:eastAsia="Times New Roman" w:hAnsi="Times New Roman" w:cs="Times New Roman"/>
          <w:color w:val="000000"/>
          <w:sz w:val="20"/>
          <w:szCs w:val="20"/>
          <w:lang w:val="en-GB"/>
        </w:rPr>
        <w:t xml:space="preserve">For non-codebook based transmission, the UE can determine its PUSCH </w:t>
      </w:r>
      <w:r w:rsidRPr="0062036D">
        <w:rPr>
          <w:rFonts w:ascii="Times New Roman" w:eastAsia="Times New Roman" w:hAnsi="Times New Roman" w:cs="Times New Roman"/>
          <w:color w:val="FF0000"/>
          <w:sz w:val="20"/>
          <w:szCs w:val="20"/>
          <w:u w:val="single"/>
          <w:lang w:val="en-GB"/>
        </w:rPr>
        <w:t>spatial domain transmi</w:t>
      </w:r>
      <w:r w:rsidR="009B3D2C">
        <w:rPr>
          <w:rFonts w:ascii="Times New Roman" w:eastAsia="Times New Roman" w:hAnsi="Times New Roman" w:cs="Times New Roman"/>
          <w:color w:val="FF0000"/>
          <w:sz w:val="20"/>
          <w:szCs w:val="20"/>
          <w:u w:val="single"/>
          <w:lang w:val="en-GB"/>
        </w:rPr>
        <w:t>sion</w:t>
      </w:r>
      <w:r w:rsidRPr="0062036D">
        <w:rPr>
          <w:rFonts w:ascii="Times New Roman" w:eastAsia="Times New Roman" w:hAnsi="Times New Roman" w:cs="Times New Roman"/>
          <w:color w:val="FF0000"/>
          <w:sz w:val="20"/>
          <w:szCs w:val="20"/>
          <w:u w:val="single"/>
          <w:lang w:val="en-GB"/>
        </w:rPr>
        <w:t xml:space="preserve"> filter</w:t>
      </w:r>
      <w:r w:rsidRPr="0062036D">
        <w:rPr>
          <w:rFonts w:ascii="Times New Roman" w:eastAsia="Times New Roman" w:hAnsi="Times New Roman" w:cs="Times New Roman"/>
          <w:color w:val="FF0000"/>
          <w:sz w:val="20"/>
          <w:szCs w:val="20"/>
          <w:lang w:val="en-GB"/>
        </w:rPr>
        <w:t xml:space="preserve"> </w:t>
      </w:r>
      <w:r w:rsidRPr="0062036D">
        <w:rPr>
          <w:rFonts w:ascii="Times New Roman" w:eastAsia="Times New Roman" w:hAnsi="Times New Roman" w:cs="Times New Roman"/>
          <w:strike/>
          <w:color w:val="FF0000"/>
          <w:sz w:val="20"/>
          <w:szCs w:val="20"/>
          <w:lang w:val="en-GB"/>
        </w:rPr>
        <w:t>precoder</w:t>
      </w:r>
      <w:r w:rsidRPr="0062036D">
        <w:rPr>
          <w:rFonts w:ascii="Times New Roman" w:eastAsia="Times New Roman" w:hAnsi="Times New Roman" w:cs="Times New Roman"/>
          <w:color w:val="FF0000"/>
          <w:sz w:val="20"/>
          <w:szCs w:val="20"/>
          <w:lang w:val="en-GB"/>
        </w:rPr>
        <w:t xml:space="preserve"> </w:t>
      </w:r>
      <w:r w:rsidRPr="0062036D">
        <w:rPr>
          <w:rFonts w:ascii="Times New Roman" w:eastAsia="Times New Roman" w:hAnsi="Times New Roman" w:cs="Times New Roman"/>
          <w:color w:val="000000"/>
          <w:sz w:val="20"/>
          <w:szCs w:val="20"/>
          <w:lang w:val="en-GB"/>
        </w:rPr>
        <w:t xml:space="preserve">and transmission rank based on the wideband SRI given by </w:t>
      </w:r>
      <w:r w:rsidRPr="0062036D">
        <w:rPr>
          <w:rFonts w:ascii="Times New Roman" w:eastAsia="Times New Roman" w:hAnsi="Times New Roman" w:cs="Times New Roman"/>
          <w:i/>
          <w:color w:val="000000"/>
          <w:sz w:val="20"/>
          <w:szCs w:val="20"/>
          <w:lang w:val="en-GB"/>
        </w:rPr>
        <w:t>SRS resource indicator</w:t>
      </w:r>
      <w:r w:rsidRPr="0062036D">
        <w:rPr>
          <w:rFonts w:ascii="Times New Roman" w:eastAsia="Times New Roman" w:hAnsi="Times New Roman" w:cs="Times New Roman"/>
          <w:color w:val="000000"/>
          <w:sz w:val="20"/>
          <w:szCs w:val="20"/>
          <w:lang w:val="en-GB"/>
        </w:rPr>
        <w:t xml:space="preserve"> field from the DCI. The UE shall use one or multiple SRS resources for SRS transmission, where the number of SRS resources which can be configured to the UE for simultaneous</w:t>
      </w:r>
      <w:r w:rsidRPr="0062036D">
        <w:rPr>
          <w:rFonts w:ascii="n" w:eastAsia="Times New Roman" w:hAnsi="n" w:cs="Times New Roman"/>
          <w:strike/>
          <w:color w:val="FF0000"/>
          <w:sz w:val="20"/>
          <w:szCs w:val="20"/>
          <w:lang w:val="en-GB"/>
        </w:rPr>
        <w:t>ly</w:t>
      </w:r>
      <w:r w:rsidRPr="0062036D">
        <w:rPr>
          <w:rFonts w:ascii="Times New Roman" w:eastAsia="Times New Roman" w:hAnsi="Times New Roman" w:cs="Times New Roman"/>
          <w:color w:val="000000"/>
          <w:sz w:val="20"/>
          <w:szCs w:val="20"/>
          <w:lang w:val="en-GB"/>
        </w:rPr>
        <w:t xml:space="preserve"> transmission in the same RBs is a UE capability.   </w:t>
      </w:r>
      <w:r w:rsidRPr="0062036D">
        <w:rPr>
          <w:rFonts w:ascii="Times New Roman" w:eastAsia="Times New Roman" w:hAnsi="Times New Roman" w:cs="Times New Roman"/>
          <w:color w:val="FF0000"/>
          <w:sz w:val="20"/>
          <w:szCs w:val="20"/>
          <w:u w:val="single"/>
          <w:lang w:val="en-GB"/>
        </w:rPr>
        <w:t>Each layer of the PUSCH is transmitted with the same spatial domain transmi</w:t>
      </w:r>
      <w:r w:rsidR="005F0053">
        <w:rPr>
          <w:rFonts w:ascii="Times New Roman" w:eastAsia="Times New Roman" w:hAnsi="Times New Roman" w:cs="Times New Roman"/>
          <w:color w:val="FF0000"/>
          <w:sz w:val="20"/>
          <w:szCs w:val="20"/>
          <w:u w:val="single"/>
          <w:lang w:val="en-GB"/>
        </w:rPr>
        <w:t>ssion</w:t>
      </w:r>
      <w:r w:rsidRPr="0062036D">
        <w:rPr>
          <w:rFonts w:ascii="Times New Roman" w:eastAsia="Times New Roman" w:hAnsi="Times New Roman" w:cs="Times New Roman"/>
          <w:color w:val="FF0000"/>
          <w:sz w:val="20"/>
          <w:szCs w:val="20"/>
          <w:u w:val="single"/>
          <w:lang w:val="en-GB"/>
        </w:rPr>
        <w:t xml:space="preserve"> filter as each SRS resource selected by the SRI. </w:t>
      </w:r>
      <w:r w:rsidRPr="0062036D">
        <w:rPr>
          <w:rFonts w:ascii="Times New Roman" w:eastAsia="Times New Roman" w:hAnsi="Times New Roman" w:cs="Times New Roman"/>
          <w:color w:val="000000"/>
          <w:sz w:val="20"/>
          <w:szCs w:val="20"/>
          <w:lang w:val="en-GB"/>
        </w:rPr>
        <w:t xml:space="preserve">Only one SRS port for each SRS resource is configured. Only one SRS resource set can be configured with higher layer parameter </w:t>
      </w:r>
      <w:r w:rsidRPr="0062036D">
        <w:rPr>
          <w:rFonts w:ascii="Times New Roman" w:eastAsia="Times New Roman" w:hAnsi="Times New Roman" w:cs="Times New Roman"/>
          <w:i/>
          <w:color w:val="000000"/>
          <w:sz w:val="20"/>
          <w:szCs w:val="20"/>
          <w:lang w:val="en-GB"/>
        </w:rPr>
        <w:t xml:space="preserve">usage </w:t>
      </w:r>
      <w:r w:rsidRPr="0062036D">
        <w:rPr>
          <w:rFonts w:ascii="Times New Roman" w:eastAsia="Times New Roman" w:hAnsi="Times New Roman" w:cs="Times New Roman"/>
          <w:color w:val="000000"/>
          <w:sz w:val="20"/>
          <w:szCs w:val="20"/>
          <w:lang w:val="en-GB"/>
        </w:rPr>
        <w:t xml:space="preserve">in </w:t>
      </w:r>
      <w:r w:rsidRPr="0062036D">
        <w:rPr>
          <w:rFonts w:ascii="Times New Roman" w:eastAsia="Times New Roman" w:hAnsi="Times New Roman" w:cs="Times New Roman"/>
          <w:i/>
          <w:color w:val="000000"/>
          <w:sz w:val="20"/>
          <w:szCs w:val="20"/>
          <w:lang w:val="en-GB"/>
        </w:rPr>
        <w:t>SRS-Config</w:t>
      </w:r>
      <w:r w:rsidRPr="0062036D">
        <w:rPr>
          <w:rFonts w:ascii="Times New Roman" w:eastAsia="Times New Roman" w:hAnsi="Times New Roman" w:cs="Times New Roman"/>
          <w:color w:val="000000"/>
          <w:sz w:val="20"/>
          <w:szCs w:val="20"/>
          <w:lang w:val="en-GB"/>
        </w:rPr>
        <w:t xml:space="preserve"> set to ‘nonCodebook'. The maximum number of SRS resources that can be configured for non-codebook based uplink transmission is 4. The indicated SRI in slot </w:t>
      </w:r>
      <w:r w:rsidRPr="0062036D">
        <w:rPr>
          <w:rFonts w:ascii="Times New Roman" w:eastAsia="Times New Roman" w:hAnsi="Times New Roman" w:cs="Times New Roman"/>
          <w:i/>
          <w:color w:val="000000"/>
          <w:sz w:val="20"/>
          <w:szCs w:val="20"/>
          <w:lang w:val="en-GB"/>
        </w:rPr>
        <w:t>n</w:t>
      </w:r>
      <w:r w:rsidRPr="0062036D">
        <w:rPr>
          <w:rFonts w:ascii="Times New Roman" w:eastAsia="Times New Roman" w:hAnsi="Times New Roman" w:cs="Times New Roman"/>
          <w:color w:val="000000"/>
          <w:sz w:val="20"/>
          <w:szCs w:val="20"/>
          <w:lang w:val="en-GB"/>
        </w:rPr>
        <w:t xml:space="preserve"> is associated with the most recent transmission of SRS resource identified by the SRI, where the SRS resource is prior to the PDCCH carrying the SRI before slot </w:t>
      </w:r>
      <w:r w:rsidRPr="0062036D">
        <w:rPr>
          <w:rFonts w:ascii="Times New Roman" w:eastAsia="Times New Roman" w:hAnsi="Times New Roman" w:cs="Times New Roman"/>
          <w:i/>
          <w:color w:val="000000"/>
          <w:sz w:val="20"/>
          <w:szCs w:val="20"/>
          <w:lang w:val="en-GB"/>
        </w:rPr>
        <w:t>n</w:t>
      </w:r>
      <w:r w:rsidRPr="0062036D">
        <w:rPr>
          <w:rFonts w:ascii="Times New Roman" w:eastAsia="Times New Roman" w:hAnsi="Times New Roman" w:cs="Times New Roman"/>
          <w:color w:val="000000"/>
          <w:sz w:val="20"/>
          <w:szCs w:val="20"/>
          <w:lang w:val="en-GB"/>
        </w:rPr>
        <w:t>.</w:t>
      </w:r>
    </w:p>
    <w:p w14:paraId="09947443" w14:textId="598A5ED4" w:rsidR="0062036D" w:rsidRPr="0062036D" w:rsidRDefault="0062036D" w:rsidP="0062036D">
      <w:pPr>
        <w:spacing w:after="180" w:line="240" w:lineRule="auto"/>
        <w:rPr>
          <w:rFonts w:ascii="Times New Roman" w:eastAsia="Times New Roman" w:hAnsi="Times New Roman" w:cs="Times New Roman"/>
          <w:color w:val="000000"/>
          <w:sz w:val="20"/>
          <w:szCs w:val="20"/>
        </w:rPr>
      </w:pPr>
      <w:r w:rsidRPr="0062036D">
        <w:rPr>
          <w:rFonts w:ascii="Times New Roman" w:eastAsia="Times New Roman" w:hAnsi="Times New Roman" w:cs="Times New Roman"/>
          <w:color w:val="000000"/>
          <w:sz w:val="20"/>
          <w:szCs w:val="20"/>
        </w:rPr>
        <w:t xml:space="preserve">For non-codebook based transmission, the UE can calculate the </w:t>
      </w:r>
      <w:r w:rsidR="005119FD" w:rsidRPr="005119FD">
        <w:rPr>
          <w:rFonts w:ascii="Times New Roman" w:eastAsia="Times New Roman" w:hAnsi="Times New Roman" w:cs="Times New Roman"/>
          <w:color w:val="FF0000"/>
          <w:sz w:val="20"/>
          <w:szCs w:val="20"/>
          <w:u w:val="single"/>
        </w:rPr>
        <w:t>spatial domain transmi</w:t>
      </w:r>
      <w:r w:rsidR="005F0053">
        <w:rPr>
          <w:rFonts w:ascii="Times New Roman" w:eastAsia="Times New Roman" w:hAnsi="Times New Roman" w:cs="Times New Roman"/>
          <w:color w:val="FF0000"/>
          <w:sz w:val="20"/>
          <w:szCs w:val="20"/>
          <w:u w:val="single"/>
        </w:rPr>
        <w:t>sion</w:t>
      </w:r>
      <w:r w:rsidR="005119FD" w:rsidRPr="005119FD">
        <w:rPr>
          <w:rFonts w:ascii="Times New Roman" w:eastAsia="Times New Roman" w:hAnsi="Times New Roman" w:cs="Times New Roman"/>
          <w:color w:val="FF0000"/>
          <w:sz w:val="20"/>
          <w:szCs w:val="20"/>
          <w:u w:val="single"/>
        </w:rPr>
        <w:t xml:space="preserve"> filter</w:t>
      </w:r>
      <w:r w:rsidR="005119FD" w:rsidRPr="005119FD">
        <w:rPr>
          <w:rFonts w:ascii="Times New Roman" w:eastAsia="Times New Roman" w:hAnsi="Times New Roman" w:cs="Times New Roman"/>
          <w:color w:val="FF0000"/>
          <w:sz w:val="20"/>
          <w:szCs w:val="20"/>
        </w:rPr>
        <w:t xml:space="preserve"> </w:t>
      </w:r>
      <w:r w:rsidRPr="0062036D">
        <w:rPr>
          <w:rFonts w:ascii="n" w:eastAsia="Times New Roman" w:hAnsi="n" w:cs="Times New Roman"/>
          <w:strike/>
          <w:color w:val="FF0000"/>
          <w:sz w:val="20"/>
          <w:szCs w:val="20"/>
        </w:rPr>
        <w:t>precoder</w:t>
      </w:r>
      <w:r w:rsidRPr="0062036D">
        <w:rPr>
          <w:rFonts w:ascii="Times New Roman" w:eastAsia="Times New Roman" w:hAnsi="Times New Roman" w:cs="Times New Roman"/>
          <w:color w:val="FF0000"/>
          <w:sz w:val="20"/>
          <w:szCs w:val="20"/>
        </w:rPr>
        <w:t xml:space="preserve"> </w:t>
      </w:r>
      <w:r w:rsidRPr="0062036D">
        <w:rPr>
          <w:rFonts w:ascii="Times New Roman" w:eastAsia="Times New Roman" w:hAnsi="Times New Roman" w:cs="Times New Roman"/>
          <w:color w:val="000000"/>
          <w:sz w:val="20"/>
          <w:szCs w:val="20"/>
        </w:rPr>
        <w:t>used for the transmission of precoded SRS based on measurement of an associated NZP CSI-RS resource. A UE can be configured with only one NZP CSI-RS resource for the SRS resource set.</w:t>
      </w:r>
    </w:p>
    <w:p w14:paraId="1190CB54" w14:textId="58585E93" w:rsidR="007759AE" w:rsidRDefault="007759AE" w:rsidP="007759AE">
      <w:pPr>
        <w:rPr>
          <w:highlight w:val="yellow"/>
        </w:rPr>
      </w:pPr>
      <w:r w:rsidRPr="00354010">
        <w:rPr>
          <w:highlight w:val="yellow"/>
        </w:rPr>
        <w:t xml:space="preserve">&gt;&gt;&gt;&gt;&gt;&gt;&gt;&gt;&gt;&gt;&gt;&gt; </w:t>
      </w:r>
      <w:r>
        <w:rPr>
          <w:highlight w:val="yellow"/>
        </w:rPr>
        <w:t xml:space="preserve">End </w:t>
      </w:r>
      <w:r w:rsidRPr="00354010">
        <w:rPr>
          <w:highlight w:val="yellow"/>
        </w:rPr>
        <w:t>text proposal &gt;&gt;&gt;</w:t>
      </w:r>
      <w:r>
        <w:rPr>
          <w:highlight w:val="yellow"/>
        </w:rPr>
        <w:t>&gt;</w:t>
      </w:r>
      <w:r w:rsidRPr="00354010">
        <w:rPr>
          <w:highlight w:val="yellow"/>
        </w:rPr>
        <w:t>&gt;&gt;&gt;&gt;&gt;&gt;&gt;&gt;&gt;</w:t>
      </w:r>
    </w:p>
    <w:p w14:paraId="3A478022" w14:textId="640B75A3" w:rsidR="00610766" w:rsidRDefault="00610766" w:rsidP="007759AE">
      <w:pPr>
        <w:rPr>
          <w:highlight w:val="yellow"/>
        </w:rPr>
      </w:pPr>
    </w:p>
    <w:p w14:paraId="2922565D" w14:textId="77777777" w:rsidR="00610766" w:rsidRPr="0059068C" w:rsidRDefault="00610766" w:rsidP="00610766">
      <w:pPr>
        <w:pStyle w:val="Heading2"/>
      </w:pPr>
      <w:r w:rsidRPr="0059068C">
        <w:lastRenderedPageBreak/>
        <w:t>Scaling of PUSCH transmission power for UL-MIMO</w:t>
      </w:r>
    </w:p>
    <w:p w14:paraId="2557F26C" w14:textId="77777777" w:rsidR="00610766" w:rsidRDefault="00610766" w:rsidP="00610766">
      <w:r>
        <w:t>For PUSCH power control the following is specified in TS 38.213 section 7.1</w:t>
      </w:r>
    </w:p>
    <w:p w14:paraId="39FBDB66" w14:textId="77777777" w:rsidR="00610766" w:rsidRDefault="00610766" w:rsidP="00610766">
      <w:r>
        <w:rPr>
          <w:noProof/>
        </w:rPr>
        <mc:AlternateContent>
          <mc:Choice Requires="wps">
            <w:drawing>
              <wp:inline distT="0" distB="0" distL="0" distR="0" wp14:anchorId="0A31E42B" wp14:editId="370AF128">
                <wp:extent cx="6009640" cy="971550"/>
                <wp:effectExtent l="13970" t="13335" r="571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971550"/>
                        </a:xfrm>
                        <a:prstGeom prst="rect">
                          <a:avLst/>
                        </a:prstGeom>
                        <a:solidFill>
                          <a:srgbClr val="FFFFFF"/>
                        </a:solidFill>
                        <a:ln w="9525">
                          <a:solidFill>
                            <a:srgbClr val="000000"/>
                          </a:solidFill>
                          <a:miter lim="800000"/>
                          <a:headEnd/>
                          <a:tailEnd/>
                        </a:ln>
                      </wps:spPr>
                      <wps:txbx>
                        <w:txbxContent>
                          <w:p w14:paraId="045417D1" w14:textId="77777777" w:rsidR="00610766" w:rsidRPr="00760BD3" w:rsidRDefault="00610766" w:rsidP="00610766">
                            <w:r>
                              <w:t>For PUSCH, </w:t>
                            </w:r>
                            <w:r w:rsidRPr="00D15B8C">
                              <w:rPr>
                                <w:highlight w:val="yellow"/>
                              </w:rPr>
                              <w:t xml:space="preserve">a UE first scales a linear value </w:t>
                            </w:r>
                            <w:r w:rsidRPr="00D15B8C">
                              <w:rPr>
                                <w:iCs/>
                                <w:position w:val="-12"/>
                                <w:highlight w:val="yellow"/>
                              </w:rPr>
                              <w:object w:dxaOrig="1590" w:dyaOrig="375" w14:anchorId="3DB62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45pt;height:19pt" o:ole="">
                                  <v:imagedata r:id="rId8" o:title=""/>
                                </v:shape>
                                <o:OLEObject Type="Embed" ProgID="Equation.3" ShapeID="_x0000_i1026" DrawAspect="Content" ObjectID="_1587565066" r:id="rId9"/>
                              </w:object>
                            </w:r>
                            <w:r w:rsidRPr="00D15B8C">
                              <w:rPr>
                                <w:iCs/>
                                <w:highlight w:val="yellow"/>
                              </w:rPr>
                              <w:t xml:space="preserve"> of the </w:t>
                            </w:r>
                            <w:r w:rsidRPr="00D15B8C">
                              <w:rPr>
                                <w:highlight w:val="yellow"/>
                              </w:rPr>
                              <w:t xml:space="preserve">transmit power </w:t>
                            </w:r>
                            <w:r w:rsidRPr="00D15B8C">
                              <w:rPr>
                                <w:iCs/>
                                <w:position w:val="-12"/>
                                <w:highlight w:val="yellow"/>
                              </w:rPr>
                              <w:object w:dxaOrig="1590" w:dyaOrig="330" w14:anchorId="1024F2AE">
                                <v:shape id="_x0000_i1028" type="#_x0000_t75" style="width:79.45pt;height:16.3pt">
                                  <v:imagedata r:id="rId10" o:title=""/>
                                </v:shape>
                                <o:OLEObject Type="Embed" ProgID="Equation.3" ShapeID="_x0000_i1028" DrawAspect="Content" ObjectID="_1587565067" r:id="rId11"/>
                              </w:object>
                            </w:r>
                            <w:r>
                              <w:rPr>
                                <w:iCs/>
                              </w:rPr>
                              <w:t xml:space="preserve"> </w:t>
                            </w:r>
                            <w:r>
                              <w:t xml:space="preserve">on UL BWP </w:t>
                            </w:r>
                            <w:r>
                              <w:rPr>
                                <w:iCs/>
                                <w:position w:val="-6"/>
                              </w:rPr>
                              <w:object w:dxaOrig="180" w:dyaOrig="225" w14:anchorId="747EAE10">
                                <v:shape id="_x0000_i1030" type="#_x0000_t75" style="width:8.85pt;height:11.55pt">
                                  <v:imagedata r:id="rId12" o:title=""/>
                                </v:shape>
                                <o:OLEObject Type="Embed" ProgID="Equation.3" ShapeID="_x0000_i1030" DrawAspect="Content" ObjectID="_1587565068" r:id="rId13"/>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25" w:dyaOrig="300" w14:anchorId="3AE88623">
                                <v:shape id="_x0000_i1032" type="#_x0000_t75" style="width:11.55pt;height:14.95pt">
                                  <v:imagedata r:id="rId14" o:title=""/>
                                </v:shape>
                                <o:OLEObject Type="Embed" ProgID="Equation.3" ShapeID="_x0000_i1032" DrawAspect="Content" ObjectID="_1587565069" r:id="rId15"/>
                              </w:object>
                            </w:r>
                            <w:r>
                              <w:rPr>
                                <w:iCs/>
                              </w:rPr>
                              <w:t xml:space="preserve"> of </w:t>
                            </w:r>
                            <w:r>
                              <w:t xml:space="preserve">serving cell </w:t>
                            </w:r>
                            <w:r>
                              <w:rPr>
                                <w:iCs/>
                                <w:position w:val="-6"/>
                              </w:rPr>
                              <w:object w:dxaOrig="165" w:dyaOrig="225" w14:anchorId="056EBCF8">
                                <v:shape id="_x0000_i1034" type="#_x0000_t75" style="width:8.15pt;height:11.55pt">
                                  <v:imagedata r:id="rId16" o:title=""/>
                                </v:shape>
                                <o:OLEObject Type="Embed" ProgID="Equation.3" ShapeID="_x0000_i1034" DrawAspect="Content" ObjectID="_1587565070" r:id="rId17"/>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sidRPr="00D15B8C">
                              <w:rPr>
                                <w:iCs/>
                                <w:highlight w:val="yellow"/>
                              </w:rPr>
                              <w:t xml:space="preserve">, </w:t>
                            </w:r>
                            <w:r w:rsidRPr="00D15B8C">
                              <w:rPr>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t xml:space="preserve"> </w:t>
                            </w:r>
                          </w:p>
                        </w:txbxContent>
                      </wps:txbx>
                      <wps:bodyPr rot="0" vert="horz" wrap="square" lIns="91440" tIns="45720" rIns="91440" bIns="45720" anchor="t" anchorCtr="0" upright="1">
                        <a:noAutofit/>
                      </wps:bodyPr>
                    </wps:wsp>
                  </a:graphicData>
                </a:graphic>
              </wp:inline>
            </w:drawing>
          </mc:Choice>
          <mc:Fallback>
            <w:pict>
              <v:shapetype w14:anchorId="0A31E42B" id="_x0000_t202" coordsize="21600,21600" o:spt="202" path="m,l,21600r21600,l21600,xe">
                <v:stroke joinstyle="miter"/>
                <v:path gradientshapeok="t" o:connecttype="rect"/>
              </v:shapetype>
              <v:shape id="Text Box 2" o:spid="_x0000_s1026" type="#_x0000_t202" style="width:473.2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">
                <v:textbox>
                  <w:txbxContent>
                    <w:p w14:paraId="045417D1" w14:textId="77777777" w:rsidR="00610766" w:rsidRPr="00760BD3" w:rsidRDefault="00610766" w:rsidP="00610766">
                      <w:r>
                        <w:t>For PUSCH, </w:t>
                      </w:r>
                      <w:r w:rsidRPr="00D15B8C">
                        <w:rPr>
                          <w:highlight w:val="yellow"/>
                        </w:rPr>
                        <w:t xml:space="preserve">a UE first scales a linear value </w:t>
                      </w:r>
                      <w:r w:rsidRPr="00D15B8C">
                        <w:rPr>
                          <w:iCs/>
                          <w:position w:val="-12"/>
                          <w:highlight w:val="yellow"/>
                        </w:rPr>
                        <w:object w:dxaOrig="1590" w:dyaOrig="375" w14:anchorId="3DB627E3">
                          <v:shape id="_x0000_i1026" type="#_x0000_t75" style="width:79.45pt;height:19pt" o:ole="">
                            <v:imagedata r:id="rId8" o:title=""/>
                          </v:shape>
                          <o:OLEObject Type="Embed" ProgID="Equation.3" ShapeID="_x0000_i1026" DrawAspect="Content" ObjectID="_1587565066" r:id="rId18"/>
                        </w:object>
                      </w:r>
                      <w:r w:rsidRPr="00D15B8C">
                        <w:rPr>
                          <w:iCs/>
                          <w:highlight w:val="yellow"/>
                        </w:rPr>
                        <w:t xml:space="preserve"> of the </w:t>
                      </w:r>
                      <w:r w:rsidRPr="00D15B8C">
                        <w:rPr>
                          <w:highlight w:val="yellow"/>
                        </w:rPr>
                        <w:t xml:space="preserve">transmit power </w:t>
                      </w:r>
                      <w:r w:rsidRPr="00D15B8C">
                        <w:rPr>
                          <w:iCs/>
                          <w:position w:val="-12"/>
                          <w:highlight w:val="yellow"/>
                        </w:rPr>
                        <w:object w:dxaOrig="1590" w:dyaOrig="330" w14:anchorId="1024F2AE">
                          <v:shape id="_x0000_i1028" type="#_x0000_t75" style="width:79.45pt;height:16.3pt">
                            <v:imagedata r:id="rId10" o:title=""/>
                          </v:shape>
                          <o:OLEObject Type="Embed" ProgID="Equation.3" ShapeID="_x0000_i1028" DrawAspect="Content" ObjectID="_1587565067" r:id="rId19"/>
                        </w:object>
                      </w:r>
                      <w:r>
                        <w:rPr>
                          <w:iCs/>
                        </w:rPr>
                        <w:t xml:space="preserve"> </w:t>
                      </w:r>
                      <w:r>
                        <w:t xml:space="preserve">on UL BWP </w:t>
                      </w:r>
                      <w:r>
                        <w:rPr>
                          <w:iCs/>
                          <w:position w:val="-6"/>
                        </w:rPr>
                        <w:object w:dxaOrig="180" w:dyaOrig="225" w14:anchorId="747EAE10">
                          <v:shape id="_x0000_i1030" type="#_x0000_t75" style="width:8.85pt;height:11.55pt">
                            <v:imagedata r:id="rId12" o:title=""/>
                          </v:shape>
                          <o:OLEObject Type="Embed" ProgID="Equation.3" ShapeID="_x0000_i1030" DrawAspect="Content" ObjectID="_1587565068" r:id="rId20"/>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25" w:dyaOrig="300" w14:anchorId="3AE88623">
                          <v:shape id="_x0000_i1032" type="#_x0000_t75" style="width:11.55pt;height:14.95pt">
                            <v:imagedata r:id="rId14" o:title=""/>
                          </v:shape>
                          <o:OLEObject Type="Embed" ProgID="Equation.3" ShapeID="_x0000_i1032" DrawAspect="Content" ObjectID="_1587565069" r:id="rId21"/>
                        </w:object>
                      </w:r>
                      <w:r>
                        <w:rPr>
                          <w:iCs/>
                        </w:rPr>
                        <w:t xml:space="preserve"> of </w:t>
                      </w:r>
                      <w:r>
                        <w:t xml:space="preserve">serving cell </w:t>
                      </w:r>
                      <w:r>
                        <w:rPr>
                          <w:iCs/>
                          <w:position w:val="-6"/>
                        </w:rPr>
                        <w:object w:dxaOrig="165" w:dyaOrig="225" w14:anchorId="056EBCF8">
                          <v:shape id="_x0000_i1034" type="#_x0000_t75" style="width:8.15pt;height:11.55pt">
                            <v:imagedata r:id="rId16" o:title=""/>
                          </v:shape>
                          <o:OLEObject Type="Embed" ProgID="Equation.3" ShapeID="_x0000_i1034" DrawAspect="Content" ObjectID="_1587565070" r:id="rId22"/>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sidRPr="00D15B8C">
                        <w:rPr>
                          <w:iCs/>
                          <w:highlight w:val="yellow"/>
                        </w:rPr>
                        <w:t xml:space="preserve">, </w:t>
                      </w:r>
                      <w:r w:rsidRPr="00D15B8C">
                        <w:rPr>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t xml:space="preserve"> </w:t>
                      </w:r>
                    </w:p>
                  </w:txbxContent>
                </v:textbox>
                <w10:anchorlock/>
              </v:shape>
            </w:pict>
          </mc:Fallback>
        </mc:AlternateContent>
      </w:r>
    </w:p>
    <w:p w14:paraId="7A5DB857" w14:textId="77777777" w:rsidR="00610766" w:rsidRDefault="00610766" w:rsidP="00610766">
      <w:r>
        <w:t xml:space="preserve">The above formulation appears to primarily consider fully coherent codebook based operation, not addressing non-codebook based operation or taking into account UE coherence capability. Given the above text, while codebook based operation with full coherence capability behaves as expected, </w:t>
      </w:r>
      <w:r w:rsidRPr="00BE1212">
        <w:t xml:space="preserve">non-codebook transmission </w:t>
      </w:r>
      <w:r>
        <w:t>cannot achieve the full transmission power for rank 1, degrading cell edge performance.</w:t>
      </w:r>
      <w:r w:rsidRPr="001D1EF2">
        <w:t xml:space="preserve"> </w:t>
      </w:r>
      <w:r>
        <w:t xml:space="preserve"> There are similar problems for codebook based operation with partial or non-coherent capabilities.</w:t>
      </w:r>
    </w:p>
    <w:p w14:paraId="7875D2E5" w14:textId="588AD551" w:rsidR="00610766" w:rsidRDefault="00610766" w:rsidP="00610766">
      <w:r>
        <w:t xml:space="preserve">In companion contribution </w:t>
      </w:r>
      <w:r w:rsidR="00E70766">
        <w:fldChar w:fldCharType="begin"/>
      </w:r>
      <w:r w:rsidR="00E70766">
        <w:instrText xml:space="preserve"> REF _Ref510821136 \r \h </w:instrText>
      </w:r>
      <w:r w:rsidR="00E70766">
        <w:fldChar w:fldCharType="separate"/>
      </w:r>
      <w:r w:rsidR="00E63CC9">
        <w:t>[1]</w:t>
      </w:r>
      <w:r w:rsidR="00E70766">
        <w:fldChar w:fldCharType="end"/>
      </w:r>
      <w:r>
        <w:t xml:space="preserve">, we provide a more detailed background and show example approaches to modify the specification to remedy problems found for codebook as well as non-codebook. The </w:t>
      </w:r>
      <w:r w:rsidR="004C4B0D">
        <w:t xml:space="preserve">related </w:t>
      </w:r>
      <w:r>
        <w:t xml:space="preserve">proposal from </w:t>
      </w:r>
      <w:r w:rsidR="00E70766">
        <w:fldChar w:fldCharType="begin"/>
      </w:r>
      <w:r w:rsidR="00E70766">
        <w:instrText xml:space="preserve"> REF _Ref510821136 \r \h </w:instrText>
      </w:r>
      <w:r w:rsidR="00E70766">
        <w:fldChar w:fldCharType="separate"/>
      </w:r>
      <w:r w:rsidR="00E63CC9">
        <w:t>[1]</w:t>
      </w:r>
      <w:r w:rsidR="00E70766">
        <w:fldChar w:fldCharType="end"/>
      </w:r>
      <w:r>
        <w:t xml:space="preserve"> for non-codebook based operation is repeated here for convenience</w:t>
      </w:r>
      <w:r w:rsidR="004C4B0D">
        <w:t>:</w:t>
      </w:r>
    </w:p>
    <w:p w14:paraId="5B288D9B" w14:textId="51990132" w:rsidR="00610766" w:rsidRPr="004F6AB2" w:rsidRDefault="00610766" w:rsidP="00610766">
      <w:pPr>
        <w:spacing w:after="0"/>
        <w:rPr>
          <w:b/>
        </w:rPr>
      </w:pPr>
      <w:r w:rsidRPr="004F6AB2">
        <w:rPr>
          <w:b/>
        </w:rPr>
        <w:t>Proposal</w:t>
      </w:r>
      <w:r w:rsidR="00C734B1">
        <w:rPr>
          <w:b/>
        </w:rPr>
        <w:t xml:space="preserve"> (for agenda item </w:t>
      </w:r>
      <w:r w:rsidR="00496D84">
        <w:rPr>
          <w:b/>
        </w:rPr>
        <w:t>7.1.6</w:t>
      </w:r>
      <w:r w:rsidR="00C734B1">
        <w:rPr>
          <w:b/>
        </w:rPr>
        <w:t>):</w:t>
      </w:r>
    </w:p>
    <w:p w14:paraId="3DCD5B3C" w14:textId="1DD8EC1B" w:rsidR="00610766" w:rsidRPr="000417CF" w:rsidRDefault="00610766" w:rsidP="00971315">
      <w:pPr>
        <w:pStyle w:val="ListParagraph"/>
        <w:numPr>
          <w:ilvl w:val="0"/>
          <w:numId w:val="18"/>
        </w:numPr>
      </w:pPr>
      <w:r>
        <w:t xml:space="preserve">UL power control for PUSCH should be modified such that UEs using non-codebook based transmission can transmit with a total power </w:t>
      </w:r>
      <w:r>
        <w:rPr>
          <w:iCs/>
          <w:position w:val="-12"/>
        </w:rPr>
        <w:object w:dxaOrig="1590" w:dyaOrig="330" w14:anchorId="4E556951">
          <v:shape id="_x0000_i1035" type="#_x0000_t75" style="width:79.45pt;height:16.3pt" o:ole="">
            <v:imagedata r:id="rId10" o:title=""/>
          </v:shape>
          <o:OLEObject Type="Embed" ProgID="Equation.3" ShapeID="_x0000_i1035" DrawAspect="Content" ObjectID="_1587565065" r:id="rId23"/>
        </w:object>
      </w:r>
      <w:r>
        <w:rPr>
          <w:iCs/>
        </w:rPr>
        <w:t xml:space="preserve"> independent on rank, allowing the UE to transmit at its maximum rated power. </w:t>
      </w:r>
    </w:p>
    <w:p w14:paraId="25E67B49" w14:textId="1620CEAD" w:rsidR="000417CF" w:rsidRPr="00CB066C" w:rsidRDefault="000417CF" w:rsidP="000417CF">
      <w:r>
        <w:t>Please note that we do not propose to discuss this in the MIMO agenda points, as it will be treated in RAN1#93 under the power control agenda point.  Our intention is to draw the attention of MIMO experts so that that they can participate in the related power control discussion.</w:t>
      </w:r>
    </w:p>
    <w:p w14:paraId="72ADB2F9" w14:textId="26246137" w:rsidR="00911F24" w:rsidRDefault="00911F24" w:rsidP="00911F24">
      <w:pPr>
        <w:pStyle w:val="Heading1"/>
      </w:pPr>
      <w:r>
        <w:t>Conclusion</w:t>
      </w:r>
    </w:p>
    <w:p w14:paraId="3B2B8A7C" w14:textId="524D4A03" w:rsidR="00B86AAD" w:rsidRDefault="00B86AAD" w:rsidP="00B86AAD">
      <w:pPr>
        <w:pStyle w:val="BodyText"/>
      </w:pPr>
      <w:r>
        <w:t xml:space="preserve">In this contribution we have discussed corrections for non-codebook based UL transmission, including and </w:t>
      </w:r>
      <w:r w:rsidRPr="00B86AAD">
        <w:t xml:space="preserve">PUSCH ‘precoding’ determination from </w:t>
      </w:r>
      <w:r>
        <w:t xml:space="preserve">SRS.  </w:t>
      </w:r>
      <w:r w:rsidR="003847EB">
        <w:t xml:space="preserve">We also summarized some UL MIMO related problems with how power control is specified, pointing to the ongoing discussion under the power control agenda point.  </w:t>
      </w:r>
      <w:r>
        <w:t xml:space="preserve">Text proposals are given in section 2 to implement the corrections.  </w:t>
      </w:r>
      <w:r w:rsidRPr="00457093">
        <w:t>We made the following proposals:</w:t>
      </w:r>
    </w:p>
    <w:p w14:paraId="3E3CE391" w14:textId="2C7BCBF7" w:rsidR="008825DB" w:rsidRDefault="008825DB" w:rsidP="008825DB">
      <w:pPr>
        <w:pStyle w:val="BodyText"/>
        <w:spacing w:after="0"/>
      </w:pPr>
      <w:r w:rsidRPr="008825DB">
        <w:rPr>
          <w:b/>
        </w:rPr>
        <w:t>Observation</w:t>
      </w:r>
      <w:r>
        <w:t>:</w:t>
      </w:r>
    </w:p>
    <w:p w14:paraId="244C8E1C" w14:textId="58E4D49C" w:rsidR="008825DB" w:rsidRPr="00457093" w:rsidRDefault="008825DB" w:rsidP="00971315">
      <w:pPr>
        <w:pStyle w:val="BodyText"/>
        <w:numPr>
          <w:ilvl w:val="0"/>
          <w:numId w:val="14"/>
        </w:numPr>
      </w:pPr>
      <w:r>
        <w:t>There is continuing discussion of UL MIMO related aspects of power control under agenda item 7.1.6 that MIMO experts may wish to participate in.</w:t>
      </w:r>
    </w:p>
    <w:p w14:paraId="6B762987" w14:textId="77777777" w:rsidR="004D1E39" w:rsidRPr="00D15DC4" w:rsidRDefault="004D1E39" w:rsidP="004D1E39">
      <w:pPr>
        <w:spacing w:after="0"/>
        <w:rPr>
          <w:b/>
          <w:lang w:val="en-GB" w:eastAsia="zh-CN"/>
        </w:rPr>
      </w:pPr>
      <w:r w:rsidRPr="00D15DC4">
        <w:rPr>
          <w:b/>
          <w:lang w:val="en-GB" w:eastAsia="zh-CN"/>
        </w:rPr>
        <w:t>Proposal</w:t>
      </w:r>
      <w:r>
        <w:rPr>
          <w:b/>
          <w:lang w:val="en-GB" w:eastAsia="zh-CN"/>
        </w:rPr>
        <w:t xml:space="preserve"> 1</w:t>
      </w:r>
      <w:r w:rsidRPr="00D15DC4">
        <w:rPr>
          <w:b/>
          <w:lang w:val="en-GB" w:eastAsia="zh-CN"/>
        </w:rPr>
        <w:t>:</w:t>
      </w:r>
    </w:p>
    <w:p w14:paraId="2F240FB0" w14:textId="386E1C4B" w:rsidR="004D1E39" w:rsidRDefault="004D1E39" w:rsidP="004D1E39">
      <w:pPr>
        <w:pStyle w:val="ListParagraph"/>
        <w:numPr>
          <w:ilvl w:val="0"/>
          <w:numId w:val="22"/>
        </w:numPr>
        <w:rPr>
          <w:lang w:val="en-GB" w:eastAsia="zh-CN"/>
        </w:rPr>
      </w:pPr>
      <w:r w:rsidRPr="00D15DC4">
        <w:rPr>
          <w:lang w:val="en-GB" w:eastAsia="zh-CN"/>
        </w:rPr>
        <w:t xml:space="preserve">Specify </w:t>
      </w:r>
      <w:r>
        <w:rPr>
          <w:lang w:val="en-GB" w:eastAsia="zh-CN"/>
        </w:rPr>
        <w:t xml:space="preserve">minimum </w:t>
      </w:r>
      <w:r w:rsidRPr="00D15DC4">
        <w:rPr>
          <w:lang w:val="en-GB" w:eastAsia="zh-CN"/>
        </w:rPr>
        <w:t>gap</w:t>
      </w:r>
      <w:r w:rsidR="00E63CC9">
        <w:rPr>
          <w:lang w:val="en-GB" w:eastAsia="zh-CN"/>
        </w:rPr>
        <w:t>s</w:t>
      </w:r>
      <w:r w:rsidRPr="00D15DC4">
        <w:rPr>
          <w:lang w:val="en-GB" w:eastAsia="zh-CN"/>
        </w:rPr>
        <w:t xml:space="preserve"> to be used between </w:t>
      </w:r>
      <w:r>
        <w:rPr>
          <w:lang w:val="en-GB" w:eastAsia="zh-CN"/>
        </w:rPr>
        <w:t xml:space="preserve">any two </w:t>
      </w:r>
      <w:r w:rsidRPr="00D15DC4">
        <w:rPr>
          <w:lang w:val="en-GB" w:eastAsia="zh-CN"/>
        </w:rPr>
        <w:t>SRS resources used in non codebook based transmission</w:t>
      </w:r>
    </w:p>
    <w:p w14:paraId="157A9F4B" w14:textId="61266D8C" w:rsidR="004D1E39" w:rsidRDefault="004D1E39" w:rsidP="004D1E39">
      <w:pPr>
        <w:pStyle w:val="ListParagraph"/>
        <w:numPr>
          <w:ilvl w:val="1"/>
          <w:numId w:val="22"/>
        </w:numPr>
        <w:rPr>
          <w:lang w:val="en-GB" w:eastAsia="zh-CN"/>
        </w:rPr>
      </w:pPr>
      <w:r>
        <w:rPr>
          <w:lang w:val="en-GB" w:eastAsia="zh-CN"/>
        </w:rPr>
        <w:t>Use the gap</w:t>
      </w:r>
      <w:r w:rsidR="00E63CC9">
        <w:rPr>
          <w:lang w:val="en-GB" w:eastAsia="zh-CN"/>
        </w:rPr>
        <w:t>s</w:t>
      </w:r>
      <w:r>
        <w:rPr>
          <w:lang w:val="en-GB" w:eastAsia="zh-CN"/>
        </w:rPr>
        <w:t xml:space="preserve"> defined for antenna switching in </w:t>
      </w:r>
      <w:r w:rsidRPr="0072227F">
        <w:rPr>
          <w:lang w:val="en-GB" w:eastAsia="zh-CN"/>
        </w:rPr>
        <w:t>Table 6.2.1.2-1 of 38.214.</w:t>
      </w:r>
    </w:p>
    <w:p w14:paraId="1C3DB73F" w14:textId="77777777" w:rsidR="004D1E39" w:rsidRPr="00B829D0" w:rsidRDefault="004D1E39" w:rsidP="004D1E39">
      <w:pPr>
        <w:pStyle w:val="ListParagraph"/>
        <w:numPr>
          <w:ilvl w:val="0"/>
          <w:numId w:val="22"/>
        </w:numPr>
        <w:rPr>
          <w:lang w:val="en-GB" w:eastAsia="zh-CN"/>
        </w:rPr>
      </w:pPr>
      <w:r w:rsidRPr="00B829D0">
        <w:rPr>
          <w:lang w:val="en-GB" w:eastAsia="zh-CN"/>
        </w:rPr>
        <w:lastRenderedPageBreak/>
        <w:t xml:space="preserve">Further discuss if </w:t>
      </w:r>
      <w:r>
        <w:rPr>
          <w:lang w:val="en-GB" w:eastAsia="zh-CN"/>
        </w:rPr>
        <w:t xml:space="preserve">a mechanism is needed to exploit UE capability for simultaneous SRS transmission to reduce the gaps between SRS resources </w:t>
      </w:r>
    </w:p>
    <w:p w14:paraId="6E225AD0" w14:textId="02EAAEFE" w:rsidR="005C247C" w:rsidRDefault="005C247C" w:rsidP="005C247C">
      <w:pPr>
        <w:spacing w:after="0"/>
      </w:pPr>
      <w:r w:rsidRPr="005C247C">
        <w:rPr>
          <w:b/>
        </w:rPr>
        <w:t>Proposal</w:t>
      </w:r>
      <w:r>
        <w:rPr>
          <w:b/>
        </w:rPr>
        <w:t xml:space="preserve"> </w:t>
      </w:r>
      <w:r w:rsidR="004D1E39">
        <w:rPr>
          <w:b/>
        </w:rPr>
        <w:t>2</w:t>
      </w:r>
      <w:r>
        <w:t>:</w:t>
      </w:r>
    </w:p>
    <w:p w14:paraId="69D96838" w14:textId="77777777" w:rsidR="005C247C" w:rsidRDefault="005C247C" w:rsidP="00971315">
      <w:pPr>
        <w:pStyle w:val="ListParagraph"/>
        <w:numPr>
          <w:ilvl w:val="0"/>
          <w:numId w:val="17"/>
        </w:numPr>
      </w:pPr>
      <w:r>
        <w:t>UEs are not restricted from transmitting more SRS resources than they can transmit simultaneously, as this restriction could preclude PUSCH antenna selection via SRI.</w:t>
      </w:r>
    </w:p>
    <w:p w14:paraId="3702C62A" w14:textId="77777777" w:rsidR="005C247C" w:rsidRPr="00E14D64" w:rsidRDefault="005C247C" w:rsidP="00971315">
      <w:pPr>
        <w:pStyle w:val="ListParagraph"/>
        <w:numPr>
          <w:ilvl w:val="0"/>
          <w:numId w:val="17"/>
        </w:numPr>
      </w:pPr>
      <w:r>
        <w:t>When the UE is configured with more SRS resources than SRS or PUSCH layers that it can simultaneously transmit, a fixed rule determines a subset of SRS resource combinations that can be used by the UE.</w:t>
      </w:r>
    </w:p>
    <w:p w14:paraId="4FF85B5F" w14:textId="652B0213" w:rsidR="00D62129" w:rsidRPr="00457093" w:rsidRDefault="00D62129" w:rsidP="00D62129">
      <w:pPr>
        <w:spacing w:after="0"/>
      </w:pPr>
      <w:r w:rsidRPr="00457093">
        <w:rPr>
          <w:b/>
        </w:rPr>
        <w:t xml:space="preserve">Proposal </w:t>
      </w:r>
      <w:r w:rsidR="004D1E39">
        <w:rPr>
          <w:b/>
        </w:rPr>
        <w:t>3</w:t>
      </w:r>
      <w:r w:rsidRPr="00457093">
        <w:t>:</w:t>
      </w:r>
    </w:p>
    <w:p w14:paraId="05D6208F" w14:textId="7041C153" w:rsidR="00D62129" w:rsidRDefault="00D62129" w:rsidP="00971315">
      <w:pPr>
        <w:pStyle w:val="ListParagraph"/>
        <w:numPr>
          <w:ilvl w:val="0"/>
          <w:numId w:val="14"/>
        </w:numPr>
        <w:rPr>
          <w:szCs w:val="20"/>
        </w:rPr>
      </w:pPr>
      <w:r w:rsidRPr="00457093">
        <w:rPr>
          <w:szCs w:val="20"/>
        </w:rPr>
        <w:t>Clarify that each layer of the PUSCH is transmitted with the same spatial domain transmit filter as each SRS resource selected by the SRI.</w:t>
      </w:r>
    </w:p>
    <w:p w14:paraId="5B3C850D" w14:textId="77777777" w:rsidR="00F507D1" w:rsidRPr="00CE0424" w:rsidRDefault="00F507D1" w:rsidP="00CE0424">
      <w:pPr>
        <w:pStyle w:val="Heading1"/>
      </w:pPr>
      <w:bookmarkStart w:id="4" w:name="_In-sequence_SDU_delivery"/>
      <w:bookmarkEnd w:id="4"/>
      <w:r w:rsidRPr="00CE0424">
        <w:t>References</w:t>
      </w:r>
    </w:p>
    <w:p w14:paraId="2CC374E8" w14:textId="77777777" w:rsidR="00C81F86" w:rsidRPr="00C81F86" w:rsidRDefault="00C81F86" w:rsidP="00C81F86">
      <w:pPr>
        <w:pStyle w:val="references"/>
        <w:rPr>
          <w:sz w:val="20"/>
          <w:szCs w:val="20"/>
        </w:rPr>
      </w:pPr>
      <w:bookmarkStart w:id="5" w:name="_Ref510821136"/>
      <w:bookmarkStart w:id="6" w:name="_Hlk510823860"/>
      <w:bookmarkStart w:id="7" w:name="_Ref506546563"/>
      <w:bookmarkStart w:id="8" w:name="_Ref510820185"/>
      <w:r w:rsidRPr="00C81F86">
        <w:rPr>
          <w:sz w:val="20"/>
          <w:szCs w:val="20"/>
        </w:rPr>
        <w:t>R1-1807267, “PUSCH power scaling in UL power control”, Ericsson, 3GPP TSG RAN WG1 #93, Busan, Korea, May 21-25, 2018</w:t>
      </w:r>
    </w:p>
    <w:p w14:paraId="33BC4DC0" w14:textId="5664611C" w:rsidR="008D3F43" w:rsidRDefault="008D6A40" w:rsidP="00775289">
      <w:pPr>
        <w:pStyle w:val="references"/>
        <w:rPr>
          <w:sz w:val="20"/>
          <w:szCs w:val="20"/>
        </w:rPr>
      </w:pPr>
      <w:bookmarkStart w:id="9" w:name="_Ref513761386"/>
      <w:bookmarkEnd w:id="5"/>
      <w:bookmarkEnd w:id="6"/>
      <w:r w:rsidRPr="00775289">
        <w:rPr>
          <w:sz w:val="20"/>
          <w:szCs w:val="20"/>
        </w:rPr>
        <w:t>R1-180</w:t>
      </w:r>
      <w:r w:rsidR="005B0CEF" w:rsidRPr="00775289">
        <w:rPr>
          <w:sz w:val="20"/>
          <w:szCs w:val="20"/>
        </w:rPr>
        <w:t>3411</w:t>
      </w:r>
      <w:r w:rsidR="008D3F43" w:rsidRPr="00775289">
        <w:rPr>
          <w:sz w:val="20"/>
          <w:szCs w:val="20"/>
        </w:rPr>
        <w:t>, “</w:t>
      </w:r>
      <w:r w:rsidR="00775289" w:rsidRPr="00775289">
        <w:rPr>
          <w:sz w:val="20"/>
          <w:szCs w:val="20"/>
        </w:rPr>
        <w:t>Summary of issues on UL non-codebook based transmission</w:t>
      </w:r>
      <w:r w:rsidR="008D3F43" w:rsidRPr="00775289">
        <w:rPr>
          <w:sz w:val="20"/>
          <w:szCs w:val="20"/>
        </w:rPr>
        <w:t xml:space="preserve">”, </w:t>
      </w:r>
      <w:r w:rsidR="005B0CEF" w:rsidRPr="00775289">
        <w:rPr>
          <w:sz w:val="20"/>
          <w:szCs w:val="20"/>
        </w:rPr>
        <w:t>Nokia, Nokia Shanghai Bell</w:t>
      </w:r>
      <w:bookmarkEnd w:id="7"/>
      <w:r w:rsidR="005B0CEF" w:rsidRPr="00775289">
        <w:rPr>
          <w:sz w:val="20"/>
          <w:szCs w:val="20"/>
        </w:rPr>
        <w:t>, 3GPP TSG RAN WG1 #92, Athens, Greece, February 26– March 2, 2018</w:t>
      </w:r>
      <w:bookmarkEnd w:id="8"/>
      <w:bookmarkEnd w:id="9"/>
    </w:p>
    <w:p w14:paraId="63EE50BA" w14:textId="481F8BCB" w:rsidR="0091220E" w:rsidRPr="008A6A7D" w:rsidRDefault="0091220E" w:rsidP="0091220E">
      <w:pPr>
        <w:pStyle w:val="references"/>
        <w:rPr>
          <w:sz w:val="20"/>
          <w:szCs w:val="20"/>
        </w:rPr>
      </w:pPr>
      <w:bookmarkStart w:id="10" w:name="_Ref513735171"/>
      <w:r w:rsidRPr="008A6A7D">
        <w:rPr>
          <w:sz w:val="20"/>
          <w:szCs w:val="20"/>
        </w:rPr>
        <w:t xml:space="preserve">R1-1805549, “FL Summary of issues on UL non-codebook based transmission”, Nokia, Nokia Shanghai Bell, 3GPP TSG RAN WG1 #92bis, </w:t>
      </w:r>
      <w:r w:rsidRPr="0091220E">
        <w:rPr>
          <w:sz w:val="20"/>
          <w:szCs w:val="20"/>
        </w:rPr>
        <w:t>Sanya, China, April 16</w:t>
      </w:r>
      <w:r>
        <w:rPr>
          <w:sz w:val="20"/>
          <w:szCs w:val="20"/>
        </w:rPr>
        <w:t>-</w:t>
      </w:r>
      <w:r w:rsidRPr="0091220E">
        <w:rPr>
          <w:sz w:val="20"/>
          <w:szCs w:val="20"/>
        </w:rPr>
        <w:t>20, 2018</w:t>
      </w:r>
      <w:bookmarkEnd w:id="10"/>
    </w:p>
    <w:p w14:paraId="2742F7AE" w14:textId="0C307AB6" w:rsidR="00031E66" w:rsidRPr="00031E66" w:rsidRDefault="00031E66" w:rsidP="00031E66">
      <w:pPr>
        <w:pStyle w:val="references"/>
        <w:rPr>
          <w:sz w:val="20"/>
          <w:szCs w:val="20"/>
        </w:rPr>
      </w:pPr>
      <w:bookmarkStart w:id="11" w:name="_Ref506576213"/>
      <w:r w:rsidRPr="00031E66">
        <w:rPr>
          <w:sz w:val="20"/>
          <w:szCs w:val="20"/>
        </w:rPr>
        <w:t>R1-1800358, “Text proposals on non-codebook-based UL”, LG Electronics, 3GPP TSG RAN WG1 Meeting AH 1801, Vancouver, Canada, January 22-26, 2018</w:t>
      </w:r>
      <w:bookmarkEnd w:id="11"/>
    </w:p>
    <w:sectPr w:rsidR="00031E66" w:rsidRPr="00031E6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ECF6F" w14:textId="77777777" w:rsidR="00D87922" w:rsidRDefault="00D87922">
      <w:r>
        <w:separator/>
      </w:r>
    </w:p>
  </w:endnote>
  <w:endnote w:type="continuationSeparator" w:id="0">
    <w:p w14:paraId="3344F666" w14:textId="77777777" w:rsidR="00D87922" w:rsidRDefault="00D8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C0D4C" w14:textId="77777777" w:rsidR="00D87922" w:rsidRDefault="00D87922">
      <w:r>
        <w:separator/>
      </w:r>
    </w:p>
  </w:footnote>
  <w:footnote w:type="continuationSeparator" w:id="0">
    <w:p w14:paraId="3B0CC1A0" w14:textId="77777777" w:rsidR="00D87922" w:rsidRDefault="00D87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523C1"/>
    <w:multiLevelType w:val="hybridMultilevel"/>
    <w:tmpl w:val="04908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BA4B57"/>
    <w:multiLevelType w:val="hybridMultilevel"/>
    <w:tmpl w:val="103ABF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7"/>
  </w:num>
  <w:num w:numId="4">
    <w:abstractNumId w:val="8"/>
  </w:num>
  <w:num w:numId="5">
    <w:abstractNumId w:val="4"/>
  </w:num>
  <w:num w:numId="6">
    <w:abstractNumId w:val="10"/>
  </w:num>
  <w:num w:numId="7">
    <w:abstractNumId w:val="17"/>
  </w:num>
  <w:num w:numId="8">
    <w:abstractNumId w:val="5"/>
  </w:num>
  <w:num w:numId="9">
    <w:abstractNumId w:val="15"/>
  </w:num>
  <w:num w:numId="10">
    <w:abstractNumId w:val="6"/>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8"/>
  </w:num>
  <w:num w:numId="13">
    <w:abstractNumId w:val="16"/>
  </w:num>
  <w:num w:numId="14">
    <w:abstractNumId w:val="2"/>
  </w:num>
  <w:num w:numId="15">
    <w:abstractNumId w:val="3"/>
  </w:num>
  <w:num w:numId="16">
    <w:abstractNumId w:val="9"/>
  </w:num>
  <w:num w:numId="17">
    <w:abstractNumId w:val="21"/>
  </w:num>
  <w:num w:numId="18">
    <w:abstractNumId w:val="11"/>
  </w:num>
  <w:num w:numId="19">
    <w:abstractNumId w:val="19"/>
  </w:num>
  <w:num w:numId="20">
    <w:abstractNumId w:val="13"/>
  </w:num>
  <w:num w:numId="21">
    <w:abstractNumId w:val="22"/>
  </w:num>
  <w:num w:numId="22">
    <w:abstractNumId w:val="20"/>
  </w:num>
  <w:num w:numId="2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02E1"/>
    <w:rsid w:val="00025375"/>
    <w:rsid w:val="0002564D"/>
    <w:rsid w:val="00025ECA"/>
    <w:rsid w:val="00030B30"/>
    <w:rsid w:val="00031E66"/>
    <w:rsid w:val="000325B8"/>
    <w:rsid w:val="00034C15"/>
    <w:rsid w:val="00036BA1"/>
    <w:rsid w:val="000417CF"/>
    <w:rsid w:val="00042009"/>
    <w:rsid w:val="000422E2"/>
    <w:rsid w:val="00042F22"/>
    <w:rsid w:val="00043DDD"/>
    <w:rsid w:val="00044368"/>
    <w:rsid w:val="000444EF"/>
    <w:rsid w:val="00047EB1"/>
    <w:rsid w:val="00052A07"/>
    <w:rsid w:val="000534E3"/>
    <w:rsid w:val="0005606A"/>
    <w:rsid w:val="00057117"/>
    <w:rsid w:val="000616E7"/>
    <w:rsid w:val="0006450F"/>
    <w:rsid w:val="0006487E"/>
    <w:rsid w:val="00065370"/>
    <w:rsid w:val="00065E1A"/>
    <w:rsid w:val="00066176"/>
    <w:rsid w:val="0007109A"/>
    <w:rsid w:val="00071B12"/>
    <w:rsid w:val="00077E5F"/>
    <w:rsid w:val="0008036A"/>
    <w:rsid w:val="00081AE6"/>
    <w:rsid w:val="000855EB"/>
    <w:rsid w:val="00085B52"/>
    <w:rsid w:val="000866F2"/>
    <w:rsid w:val="000877B8"/>
    <w:rsid w:val="0009009F"/>
    <w:rsid w:val="00090E30"/>
    <w:rsid w:val="00091557"/>
    <w:rsid w:val="000924C1"/>
    <w:rsid w:val="000924F0"/>
    <w:rsid w:val="00093474"/>
    <w:rsid w:val="0009510F"/>
    <w:rsid w:val="000A1AFC"/>
    <w:rsid w:val="000A1B7B"/>
    <w:rsid w:val="000A56F2"/>
    <w:rsid w:val="000B0129"/>
    <w:rsid w:val="000B2719"/>
    <w:rsid w:val="000B3A8F"/>
    <w:rsid w:val="000B4AB9"/>
    <w:rsid w:val="000B58C3"/>
    <w:rsid w:val="000B61E9"/>
    <w:rsid w:val="000C0974"/>
    <w:rsid w:val="000C165A"/>
    <w:rsid w:val="000C2E19"/>
    <w:rsid w:val="000C2EC1"/>
    <w:rsid w:val="000C3D1D"/>
    <w:rsid w:val="000C4C24"/>
    <w:rsid w:val="000C5734"/>
    <w:rsid w:val="000D0D07"/>
    <w:rsid w:val="000D224E"/>
    <w:rsid w:val="000D4797"/>
    <w:rsid w:val="000D7DE9"/>
    <w:rsid w:val="000E0527"/>
    <w:rsid w:val="000E055D"/>
    <w:rsid w:val="000E1E92"/>
    <w:rsid w:val="000E2679"/>
    <w:rsid w:val="000E3681"/>
    <w:rsid w:val="000E7896"/>
    <w:rsid w:val="000F06D6"/>
    <w:rsid w:val="000F0961"/>
    <w:rsid w:val="000F0EB1"/>
    <w:rsid w:val="000F1106"/>
    <w:rsid w:val="000F3BE9"/>
    <w:rsid w:val="000F3F6C"/>
    <w:rsid w:val="000F6DF3"/>
    <w:rsid w:val="000F7437"/>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3D8D"/>
    <w:rsid w:val="001640C3"/>
    <w:rsid w:val="001642D1"/>
    <w:rsid w:val="001659C1"/>
    <w:rsid w:val="00173A8E"/>
    <w:rsid w:val="00177382"/>
    <w:rsid w:val="0018143F"/>
    <w:rsid w:val="00181B2C"/>
    <w:rsid w:val="00182580"/>
    <w:rsid w:val="00184A41"/>
    <w:rsid w:val="001870D4"/>
    <w:rsid w:val="00190AC1"/>
    <w:rsid w:val="0019341A"/>
    <w:rsid w:val="00197DF9"/>
    <w:rsid w:val="001A1987"/>
    <w:rsid w:val="001A2564"/>
    <w:rsid w:val="001A31C0"/>
    <w:rsid w:val="001A6173"/>
    <w:rsid w:val="001A6CBA"/>
    <w:rsid w:val="001B0D97"/>
    <w:rsid w:val="001B3609"/>
    <w:rsid w:val="001B5A5D"/>
    <w:rsid w:val="001C1CE5"/>
    <w:rsid w:val="001C3D2A"/>
    <w:rsid w:val="001D04D5"/>
    <w:rsid w:val="001D51BA"/>
    <w:rsid w:val="001D6342"/>
    <w:rsid w:val="001D65EC"/>
    <w:rsid w:val="001D6D53"/>
    <w:rsid w:val="001D7E4A"/>
    <w:rsid w:val="001E00C6"/>
    <w:rsid w:val="001E2560"/>
    <w:rsid w:val="001E58E2"/>
    <w:rsid w:val="001E70DA"/>
    <w:rsid w:val="001E7AED"/>
    <w:rsid w:val="001F376D"/>
    <w:rsid w:val="001F3916"/>
    <w:rsid w:val="001F48CF"/>
    <w:rsid w:val="001F4AF4"/>
    <w:rsid w:val="001F54C5"/>
    <w:rsid w:val="001F662C"/>
    <w:rsid w:val="001F7074"/>
    <w:rsid w:val="00200490"/>
    <w:rsid w:val="00201F3A"/>
    <w:rsid w:val="00202FE4"/>
    <w:rsid w:val="00203F96"/>
    <w:rsid w:val="002067CD"/>
    <w:rsid w:val="002069B2"/>
    <w:rsid w:val="00207FA3"/>
    <w:rsid w:val="00214DA8"/>
    <w:rsid w:val="00215423"/>
    <w:rsid w:val="002158FA"/>
    <w:rsid w:val="00220600"/>
    <w:rsid w:val="00220DD8"/>
    <w:rsid w:val="002224DB"/>
    <w:rsid w:val="00223FCB"/>
    <w:rsid w:val="002252C3"/>
    <w:rsid w:val="00225C54"/>
    <w:rsid w:val="0022625B"/>
    <w:rsid w:val="00230765"/>
    <w:rsid w:val="002319E4"/>
    <w:rsid w:val="002340A2"/>
    <w:rsid w:val="00235632"/>
    <w:rsid w:val="00235872"/>
    <w:rsid w:val="00241559"/>
    <w:rsid w:val="002435B3"/>
    <w:rsid w:val="002443EE"/>
    <w:rsid w:val="00244407"/>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4034"/>
    <w:rsid w:val="002805F5"/>
    <w:rsid w:val="00280751"/>
    <w:rsid w:val="0028280A"/>
    <w:rsid w:val="0028371B"/>
    <w:rsid w:val="00286ACD"/>
    <w:rsid w:val="00287838"/>
    <w:rsid w:val="002907B5"/>
    <w:rsid w:val="002907C5"/>
    <w:rsid w:val="00292EB7"/>
    <w:rsid w:val="00292F4C"/>
    <w:rsid w:val="00293279"/>
    <w:rsid w:val="00296227"/>
    <w:rsid w:val="00296F44"/>
    <w:rsid w:val="0029777D"/>
    <w:rsid w:val="002A055E"/>
    <w:rsid w:val="002A1D4E"/>
    <w:rsid w:val="002A2869"/>
    <w:rsid w:val="002A3A5D"/>
    <w:rsid w:val="002B24D6"/>
    <w:rsid w:val="002C41E6"/>
    <w:rsid w:val="002D071A"/>
    <w:rsid w:val="002D34B2"/>
    <w:rsid w:val="002D5F30"/>
    <w:rsid w:val="002D7637"/>
    <w:rsid w:val="002E17F2"/>
    <w:rsid w:val="002E4C79"/>
    <w:rsid w:val="002E5016"/>
    <w:rsid w:val="002E7CAE"/>
    <w:rsid w:val="002F0DC9"/>
    <w:rsid w:val="002F11DD"/>
    <w:rsid w:val="002F2771"/>
    <w:rsid w:val="002F37A9"/>
    <w:rsid w:val="002F6288"/>
    <w:rsid w:val="00301CE6"/>
    <w:rsid w:val="0030256B"/>
    <w:rsid w:val="003025A2"/>
    <w:rsid w:val="0030501F"/>
    <w:rsid w:val="003058F6"/>
    <w:rsid w:val="0030690F"/>
    <w:rsid w:val="00307BA1"/>
    <w:rsid w:val="00311702"/>
    <w:rsid w:val="00311E82"/>
    <w:rsid w:val="00313FD6"/>
    <w:rsid w:val="003143BD"/>
    <w:rsid w:val="003203ED"/>
    <w:rsid w:val="00322C9F"/>
    <w:rsid w:val="00324D23"/>
    <w:rsid w:val="0032593E"/>
    <w:rsid w:val="00326D5D"/>
    <w:rsid w:val="00327997"/>
    <w:rsid w:val="00331751"/>
    <w:rsid w:val="00331B7B"/>
    <w:rsid w:val="00333AF7"/>
    <w:rsid w:val="00334579"/>
    <w:rsid w:val="00335769"/>
    <w:rsid w:val="00335858"/>
    <w:rsid w:val="003365FE"/>
    <w:rsid w:val="00336BDA"/>
    <w:rsid w:val="00342BD7"/>
    <w:rsid w:val="003457C3"/>
    <w:rsid w:val="00346DB5"/>
    <w:rsid w:val="003477B1"/>
    <w:rsid w:val="00355931"/>
    <w:rsid w:val="00356159"/>
    <w:rsid w:val="00356A14"/>
    <w:rsid w:val="00357380"/>
    <w:rsid w:val="003602D9"/>
    <w:rsid w:val="003604CE"/>
    <w:rsid w:val="00370E47"/>
    <w:rsid w:val="0037127C"/>
    <w:rsid w:val="003742AC"/>
    <w:rsid w:val="00374ADB"/>
    <w:rsid w:val="00377CE1"/>
    <w:rsid w:val="003846FB"/>
    <w:rsid w:val="003847EB"/>
    <w:rsid w:val="00385BF0"/>
    <w:rsid w:val="00385DFE"/>
    <w:rsid w:val="003939FF"/>
    <w:rsid w:val="003A0421"/>
    <w:rsid w:val="003A0E41"/>
    <w:rsid w:val="003A2223"/>
    <w:rsid w:val="003A2A0F"/>
    <w:rsid w:val="003A45A1"/>
    <w:rsid w:val="003A5B0A"/>
    <w:rsid w:val="003A6BAC"/>
    <w:rsid w:val="003A7EF3"/>
    <w:rsid w:val="003B159C"/>
    <w:rsid w:val="003B369F"/>
    <w:rsid w:val="003B36A3"/>
    <w:rsid w:val="003B665A"/>
    <w:rsid w:val="003B79A4"/>
    <w:rsid w:val="003B7FE5"/>
    <w:rsid w:val="003C11C8"/>
    <w:rsid w:val="003C2702"/>
    <w:rsid w:val="003C7806"/>
    <w:rsid w:val="003D109F"/>
    <w:rsid w:val="003D2478"/>
    <w:rsid w:val="003D3C45"/>
    <w:rsid w:val="003D5173"/>
    <w:rsid w:val="003D5B1F"/>
    <w:rsid w:val="003E0B89"/>
    <w:rsid w:val="003E15FA"/>
    <w:rsid w:val="003E20F2"/>
    <w:rsid w:val="003E55E4"/>
    <w:rsid w:val="003E67C4"/>
    <w:rsid w:val="003E74E3"/>
    <w:rsid w:val="003F05C7"/>
    <w:rsid w:val="003F2CD4"/>
    <w:rsid w:val="003F6BBE"/>
    <w:rsid w:val="003F745B"/>
    <w:rsid w:val="004000E8"/>
    <w:rsid w:val="00402117"/>
    <w:rsid w:val="00402E2B"/>
    <w:rsid w:val="004033B5"/>
    <w:rsid w:val="004050EA"/>
    <w:rsid w:val="0040512B"/>
    <w:rsid w:val="00405CA5"/>
    <w:rsid w:val="00407349"/>
    <w:rsid w:val="00407CD3"/>
    <w:rsid w:val="00410134"/>
    <w:rsid w:val="00410B72"/>
    <w:rsid w:val="00410F18"/>
    <w:rsid w:val="0041263E"/>
    <w:rsid w:val="00413AAC"/>
    <w:rsid w:val="00413E92"/>
    <w:rsid w:val="00421105"/>
    <w:rsid w:val="004242F4"/>
    <w:rsid w:val="00427248"/>
    <w:rsid w:val="00430F23"/>
    <w:rsid w:val="00432932"/>
    <w:rsid w:val="00433FC3"/>
    <w:rsid w:val="00437447"/>
    <w:rsid w:val="00441782"/>
    <w:rsid w:val="00441A92"/>
    <w:rsid w:val="0044474B"/>
    <w:rsid w:val="00444F56"/>
    <w:rsid w:val="00446488"/>
    <w:rsid w:val="004478A2"/>
    <w:rsid w:val="004517AA"/>
    <w:rsid w:val="00452CAC"/>
    <w:rsid w:val="004549CC"/>
    <w:rsid w:val="00457093"/>
    <w:rsid w:val="00457565"/>
    <w:rsid w:val="00457B71"/>
    <w:rsid w:val="00465ABC"/>
    <w:rsid w:val="004669E2"/>
    <w:rsid w:val="00470C31"/>
    <w:rsid w:val="004734D0"/>
    <w:rsid w:val="00475429"/>
    <w:rsid w:val="0047556B"/>
    <w:rsid w:val="00477768"/>
    <w:rsid w:val="004868F4"/>
    <w:rsid w:val="00487951"/>
    <w:rsid w:val="00490CE4"/>
    <w:rsid w:val="00492A3E"/>
    <w:rsid w:val="00492BC5"/>
    <w:rsid w:val="004964F1"/>
    <w:rsid w:val="0049697E"/>
    <w:rsid w:val="00496D84"/>
    <w:rsid w:val="004A16BC"/>
    <w:rsid w:val="004A2B94"/>
    <w:rsid w:val="004B7C0C"/>
    <w:rsid w:val="004C10F4"/>
    <w:rsid w:val="004C2117"/>
    <w:rsid w:val="004C3898"/>
    <w:rsid w:val="004C4B0D"/>
    <w:rsid w:val="004C5610"/>
    <w:rsid w:val="004D1E39"/>
    <w:rsid w:val="004D36B1"/>
    <w:rsid w:val="004D7EBD"/>
    <w:rsid w:val="004E2680"/>
    <w:rsid w:val="004E28F9"/>
    <w:rsid w:val="004E462E"/>
    <w:rsid w:val="004E56DC"/>
    <w:rsid w:val="004E709A"/>
    <w:rsid w:val="004E76F4"/>
    <w:rsid w:val="004F0B4E"/>
    <w:rsid w:val="004F0B6C"/>
    <w:rsid w:val="004F2078"/>
    <w:rsid w:val="004F4DA3"/>
    <w:rsid w:val="004F6AB2"/>
    <w:rsid w:val="00506557"/>
    <w:rsid w:val="0050677A"/>
    <w:rsid w:val="005101F7"/>
    <w:rsid w:val="005108D8"/>
    <w:rsid w:val="0051139E"/>
    <w:rsid w:val="005116F9"/>
    <w:rsid w:val="005119FD"/>
    <w:rsid w:val="005153A7"/>
    <w:rsid w:val="005219CF"/>
    <w:rsid w:val="0052395C"/>
    <w:rsid w:val="00525C3C"/>
    <w:rsid w:val="00533192"/>
    <w:rsid w:val="00534B59"/>
    <w:rsid w:val="00536759"/>
    <w:rsid w:val="00536BF2"/>
    <w:rsid w:val="00537C62"/>
    <w:rsid w:val="0054216C"/>
    <w:rsid w:val="00542C28"/>
    <w:rsid w:val="00546970"/>
    <w:rsid w:val="00547282"/>
    <w:rsid w:val="00552B74"/>
    <w:rsid w:val="00554192"/>
    <w:rsid w:val="00554E19"/>
    <w:rsid w:val="00556450"/>
    <w:rsid w:val="0056121F"/>
    <w:rsid w:val="00565BC1"/>
    <w:rsid w:val="00567522"/>
    <w:rsid w:val="00570474"/>
    <w:rsid w:val="00572505"/>
    <w:rsid w:val="00572C75"/>
    <w:rsid w:val="005732A4"/>
    <w:rsid w:val="005756E9"/>
    <w:rsid w:val="00575DA6"/>
    <w:rsid w:val="00582809"/>
    <w:rsid w:val="00583D71"/>
    <w:rsid w:val="00586467"/>
    <w:rsid w:val="0058798C"/>
    <w:rsid w:val="005900FA"/>
    <w:rsid w:val="0059068C"/>
    <w:rsid w:val="005935A4"/>
    <w:rsid w:val="005948C2"/>
    <w:rsid w:val="00595DCA"/>
    <w:rsid w:val="0059779B"/>
    <w:rsid w:val="005A209A"/>
    <w:rsid w:val="005A662D"/>
    <w:rsid w:val="005A7700"/>
    <w:rsid w:val="005B0CEF"/>
    <w:rsid w:val="005B35D7"/>
    <w:rsid w:val="005B392A"/>
    <w:rsid w:val="005B3AA3"/>
    <w:rsid w:val="005B4820"/>
    <w:rsid w:val="005B6F83"/>
    <w:rsid w:val="005C247C"/>
    <w:rsid w:val="005C69D9"/>
    <w:rsid w:val="005C6DD7"/>
    <w:rsid w:val="005C74FB"/>
    <w:rsid w:val="005C7A10"/>
    <w:rsid w:val="005D1602"/>
    <w:rsid w:val="005D4789"/>
    <w:rsid w:val="005D5BD4"/>
    <w:rsid w:val="005E0B90"/>
    <w:rsid w:val="005E385F"/>
    <w:rsid w:val="005E5B81"/>
    <w:rsid w:val="005F0053"/>
    <w:rsid w:val="005F2CB1"/>
    <w:rsid w:val="005F3025"/>
    <w:rsid w:val="005F4DA9"/>
    <w:rsid w:val="005F618C"/>
    <w:rsid w:val="005F6E8F"/>
    <w:rsid w:val="005F70BD"/>
    <w:rsid w:val="0060283C"/>
    <w:rsid w:val="00604F14"/>
    <w:rsid w:val="006077A3"/>
    <w:rsid w:val="00610766"/>
    <w:rsid w:val="00611B83"/>
    <w:rsid w:val="00613257"/>
    <w:rsid w:val="0062036D"/>
    <w:rsid w:val="00620A71"/>
    <w:rsid w:val="00620D80"/>
    <w:rsid w:val="00622219"/>
    <w:rsid w:val="006234A6"/>
    <w:rsid w:val="00625FAB"/>
    <w:rsid w:val="00630001"/>
    <w:rsid w:val="006311B3"/>
    <w:rsid w:val="00631C8F"/>
    <w:rsid w:val="0063284C"/>
    <w:rsid w:val="00635F98"/>
    <w:rsid w:val="00636398"/>
    <w:rsid w:val="006368D3"/>
    <w:rsid w:val="006377EC"/>
    <w:rsid w:val="00637873"/>
    <w:rsid w:val="0064151F"/>
    <w:rsid w:val="00641533"/>
    <w:rsid w:val="0064208D"/>
    <w:rsid w:val="00643475"/>
    <w:rsid w:val="0064396A"/>
    <w:rsid w:val="0064624E"/>
    <w:rsid w:val="00650AB9"/>
    <w:rsid w:val="00655733"/>
    <w:rsid w:val="00655ACD"/>
    <w:rsid w:val="00656A92"/>
    <w:rsid w:val="00656DDE"/>
    <w:rsid w:val="0066011D"/>
    <w:rsid w:val="006602F9"/>
    <w:rsid w:val="006607C0"/>
    <w:rsid w:val="006613A6"/>
    <w:rsid w:val="006627A2"/>
    <w:rsid w:val="006634E6"/>
    <w:rsid w:val="006655EE"/>
    <w:rsid w:val="0066563D"/>
    <w:rsid w:val="00667EE7"/>
    <w:rsid w:val="00670922"/>
    <w:rsid w:val="00670BE1"/>
    <w:rsid w:val="0067218F"/>
    <w:rsid w:val="006741F2"/>
    <w:rsid w:val="00674CC3"/>
    <w:rsid w:val="00675C72"/>
    <w:rsid w:val="00676718"/>
    <w:rsid w:val="006771F9"/>
    <w:rsid w:val="006776D7"/>
    <w:rsid w:val="00681003"/>
    <w:rsid w:val="006817C9"/>
    <w:rsid w:val="00683ECE"/>
    <w:rsid w:val="006847F3"/>
    <w:rsid w:val="006867CD"/>
    <w:rsid w:val="00687CFA"/>
    <w:rsid w:val="006920A6"/>
    <w:rsid w:val="006935DF"/>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15AF"/>
    <w:rsid w:val="006D1F9B"/>
    <w:rsid w:val="006D6F08"/>
    <w:rsid w:val="006E062C"/>
    <w:rsid w:val="006E1514"/>
    <w:rsid w:val="006E2288"/>
    <w:rsid w:val="006E28B7"/>
    <w:rsid w:val="006E3310"/>
    <w:rsid w:val="006E3312"/>
    <w:rsid w:val="006E43D7"/>
    <w:rsid w:val="006E4E39"/>
    <w:rsid w:val="006E565E"/>
    <w:rsid w:val="006E673D"/>
    <w:rsid w:val="006E6F50"/>
    <w:rsid w:val="006E7D3B"/>
    <w:rsid w:val="006F1B70"/>
    <w:rsid w:val="006F341D"/>
    <w:rsid w:val="006F3CDE"/>
    <w:rsid w:val="006F58D4"/>
    <w:rsid w:val="006F79A8"/>
    <w:rsid w:val="0070346E"/>
    <w:rsid w:val="0070425C"/>
    <w:rsid w:val="00704C41"/>
    <w:rsid w:val="00704EDB"/>
    <w:rsid w:val="00706101"/>
    <w:rsid w:val="007062AC"/>
    <w:rsid w:val="00707072"/>
    <w:rsid w:val="00707D61"/>
    <w:rsid w:val="00712287"/>
    <w:rsid w:val="00712772"/>
    <w:rsid w:val="007148D3"/>
    <w:rsid w:val="00715B9A"/>
    <w:rsid w:val="00717231"/>
    <w:rsid w:val="0072227F"/>
    <w:rsid w:val="0072656A"/>
    <w:rsid w:val="00726A4D"/>
    <w:rsid w:val="00726EA6"/>
    <w:rsid w:val="00727208"/>
    <w:rsid w:val="00727680"/>
    <w:rsid w:val="00732597"/>
    <w:rsid w:val="007348B1"/>
    <w:rsid w:val="00736199"/>
    <w:rsid w:val="007362A6"/>
    <w:rsid w:val="00736D7D"/>
    <w:rsid w:val="00737144"/>
    <w:rsid w:val="00737FB0"/>
    <w:rsid w:val="00740E58"/>
    <w:rsid w:val="007428FA"/>
    <w:rsid w:val="007439A9"/>
    <w:rsid w:val="007445A0"/>
    <w:rsid w:val="0074524B"/>
    <w:rsid w:val="00747D8B"/>
    <w:rsid w:val="00751228"/>
    <w:rsid w:val="00755249"/>
    <w:rsid w:val="00755B45"/>
    <w:rsid w:val="00756175"/>
    <w:rsid w:val="007571E1"/>
    <w:rsid w:val="007604B2"/>
    <w:rsid w:val="00765281"/>
    <w:rsid w:val="007659C5"/>
    <w:rsid w:val="00766BAD"/>
    <w:rsid w:val="00767378"/>
    <w:rsid w:val="007679B0"/>
    <w:rsid w:val="007717BC"/>
    <w:rsid w:val="007740C8"/>
    <w:rsid w:val="00775289"/>
    <w:rsid w:val="007755F2"/>
    <w:rsid w:val="007759AE"/>
    <w:rsid w:val="007761AD"/>
    <w:rsid w:val="00776971"/>
    <w:rsid w:val="00777D37"/>
    <w:rsid w:val="0078177E"/>
    <w:rsid w:val="0078304C"/>
    <w:rsid w:val="00783673"/>
    <w:rsid w:val="00785490"/>
    <w:rsid w:val="00786FB0"/>
    <w:rsid w:val="00790B99"/>
    <w:rsid w:val="007925EA"/>
    <w:rsid w:val="00793CD8"/>
    <w:rsid w:val="00795C92"/>
    <w:rsid w:val="0079617A"/>
    <w:rsid w:val="00796231"/>
    <w:rsid w:val="00796738"/>
    <w:rsid w:val="007A1CB3"/>
    <w:rsid w:val="007A306F"/>
    <w:rsid w:val="007A43A6"/>
    <w:rsid w:val="007A58A6"/>
    <w:rsid w:val="007A5B38"/>
    <w:rsid w:val="007B0FAA"/>
    <w:rsid w:val="007B1A2E"/>
    <w:rsid w:val="007B3D2D"/>
    <w:rsid w:val="007B50AE"/>
    <w:rsid w:val="007B51DF"/>
    <w:rsid w:val="007B614F"/>
    <w:rsid w:val="007B7374"/>
    <w:rsid w:val="007B783A"/>
    <w:rsid w:val="007C05DD"/>
    <w:rsid w:val="007C3D18"/>
    <w:rsid w:val="007C60BF"/>
    <w:rsid w:val="007C6A07"/>
    <w:rsid w:val="007C75A1"/>
    <w:rsid w:val="007C77A5"/>
    <w:rsid w:val="007C7E1E"/>
    <w:rsid w:val="007D04E5"/>
    <w:rsid w:val="007D0F81"/>
    <w:rsid w:val="007D5901"/>
    <w:rsid w:val="007D7526"/>
    <w:rsid w:val="007E2E3F"/>
    <w:rsid w:val="007E4610"/>
    <w:rsid w:val="007E4715"/>
    <w:rsid w:val="007E505B"/>
    <w:rsid w:val="007E5DF3"/>
    <w:rsid w:val="007E7091"/>
    <w:rsid w:val="007F6223"/>
    <w:rsid w:val="007F703A"/>
    <w:rsid w:val="007F75D5"/>
    <w:rsid w:val="00803FAE"/>
    <w:rsid w:val="0080605F"/>
    <w:rsid w:val="00806EE7"/>
    <w:rsid w:val="00807786"/>
    <w:rsid w:val="00811FCB"/>
    <w:rsid w:val="00812740"/>
    <w:rsid w:val="008158D6"/>
    <w:rsid w:val="00817196"/>
    <w:rsid w:val="00821ACC"/>
    <w:rsid w:val="008235DB"/>
    <w:rsid w:val="00824AB4"/>
    <w:rsid w:val="00825C42"/>
    <w:rsid w:val="00825D25"/>
    <w:rsid w:val="00825F90"/>
    <w:rsid w:val="00827D6F"/>
    <w:rsid w:val="00833F2B"/>
    <w:rsid w:val="00837232"/>
    <w:rsid w:val="008376AC"/>
    <w:rsid w:val="008444E8"/>
    <w:rsid w:val="00844E80"/>
    <w:rsid w:val="00846FE7"/>
    <w:rsid w:val="008541D3"/>
    <w:rsid w:val="0085664A"/>
    <w:rsid w:val="00856911"/>
    <w:rsid w:val="0086189F"/>
    <w:rsid w:val="00864E9D"/>
    <w:rsid w:val="008677FD"/>
    <w:rsid w:val="008706D4"/>
    <w:rsid w:val="00870F8A"/>
    <w:rsid w:val="008719A4"/>
    <w:rsid w:val="00871D23"/>
    <w:rsid w:val="00873E1C"/>
    <w:rsid w:val="00873EF6"/>
    <w:rsid w:val="00874312"/>
    <w:rsid w:val="0087437C"/>
    <w:rsid w:val="00875CD7"/>
    <w:rsid w:val="00876B4D"/>
    <w:rsid w:val="00877F18"/>
    <w:rsid w:val="008825DB"/>
    <w:rsid w:val="00894A88"/>
    <w:rsid w:val="00895386"/>
    <w:rsid w:val="008A21FF"/>
    <w:rsid w:val="008A2CE2"/>
    <w:rsid w:val="008A30AC"/>
    <w:rsid w:val="008A44B8"/>
    <w:rsid w:val="008A51A8"/>
    <w:rsid w:val="008A54C7"/>
    <w:rsid w:val="008A6A7D"/>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F43"/>
    <w:rsid w:val="008D6A40"/>
    <w:rsid w:val="008D6D1A"/>
    <w:rsid w:val="008D79C7"/>
    <w:rsid w:val="008E065E"/>
    <w:rsid w:val="008E0927"/>
    <w:rsid w:val="008E1699"/>
    <w:rsid w:val="008E1909"/>
    <w:rsid w:val="008E1C3B"/>
    <w:rsid w:val="008E2ECF"/>
    <w:rsid w:val="008E4DF6"/>
    <w:rsid w:val="008F139D"/>
    <w:rsid w:val="008F1EAB"/>
    <w:rsid w:val="008F33DC"/>
    <w:rsid w:val="008F477F"/>
    <w:rsid w:val="00902350"/>
    <w:rsid w:val="0090336B"/>
    <w:rsid w:val="009053AA"/>
    <w:rsid w:val="00906939"/>
    <w:rsid w:val="0091084E"/>
    <w:rsid w:val="00910B7D"/>
    <w:rsid w:val="009117D3"/>
    <w:rsid w:val="00911DFB"/>
    <w:rsid w:val="00911F24"/>
    <w:rsid w:val="0091220E"/>
    <w:rsid w:val="009139D9"/>
    <w:rsid w:val="00914AD8"/>
    <w:rsid w:val="00916079"/>
    <w:rsid w:val="00917CE9"/>
    <w:rsid w:val="00920BF2"/>
    <w:rsid w:val="00921399"/>
    <w:rsid w:val="00922010"/>
    <w:rsid w:val="00924F40"/>
    <w:rsid w:val="00931BD9"/>
    <w:rsid w:val="00934D35"/>
    <w:rsid w:val="00935739"/>
    <w:rsid w:val="009368F3"/>
    <w:rsid w:val="009376EF"/>
    <w:rsid w:val="00941636"/>
    <w:rsid w:val="00943742"/>
    <w:rsid w:val="00945C05"/>
    <w:rsid w:val="00945DBB"/>
    <w:rsid w:val="00946945"/>
    <w:rsid w:val="0094751C"/>
    <w:rsid w:val="00947713"/>
    <w:rsid w:val="00950548"/>
    <w:rsid w:val="00950DE7"/>
    <w:rsid w:val="00952A24"/>
    <w:rsid w:val="00953920"/>
    <w:rsid w:val="00953D47"/>
    <w:rsid w:val="009549F7"/>
    <w:rsid w:val="0095681E"/>
    <w:rsid w:val="009572D4"/>
    <w:rsid w:val="00961047"/>
    <w:rsid w:val="00961921"/>
    <w:rsid w:val="0096430A"/>
    <w:rsid w:val="0096554B"/>
    <w:rsid w:val="0096584A"/>
    <w:rsid w:val="00971315"/>
    <w:rsid w:val="00971F08"/>
    <w:rsid w:val="0097493A"/>
    <w:rsid w:val="009749F1"/>
    <w:rsid w:val="0097603D"/>
    <w:rsid w:val="00976949"/>
    <w:rsid w:val="00977CC7"/>
    <w:rsid w:val="00980477"/>
    <w:rsid w:val="00985253"/>
    <w:rsid w:val="009853B3"/>
    <w:rsid w:val="00985BFD"/>
    <w:rsid w:val="00987F69"/>
    <w:rsid w:val="00990630"/>
    <w:rsid w:val="009914C0"/>
    <w:rsid w:val="00991761"/>
    <w:rsid w:val="00994DCA"/>
    <w:rsid w:val="009960EC"/>
    <w:rsid w:val="009970DD"/>
    <w:rsid w:val="00997CB2"/>
    <w:rsid w:val="009A0FBA"/>
    <w:rsid w:val="009A1601"/>
    <w:rsid w:val="009A18A7"/>
    <w:rsid w:val="009A1933"/>
    <w:rsid w:val="009A462D"/>
    <w:rsid w:val="009A5CBA"/>
    <w:rsid w:val="009B1347"/>
    <w:rsid w:val="009B1F30"/>
    <w:rsid w:val="009B2C22"/>
    <w:rsid w:val="009B3AC2"/>
    <w:rsid w:val="009B3D2C"/>
    <w:rsid w:val="009B4DF4"/>
    <w:rsid w:val="009B564E"/>
    <w:rsid w:val="009B6E7E"/>
    <w:rsid w:val="009B7E87"/>
    <w:rsid w:val="009C2304"/>
    <w:rsid w:val="009C403E"/>
    <w:rsid w:val="009C6832"/>
    <w:rsid w:val="009D4FF0"/>
    <w:rsid w:val="009D6079"/>
    <w:rsid w:val="009D703C"/>
    <w:rsid w:val="009D718F"/>
    <w:rsid w:val="009E068F"/>
    <w:rsid w:val="009E14E0"/>
    <w:rsid w:val="009E35DB"/>
    <w:rsid w:val="009E47A3"/>
    <w:rsid w:val="009E5350"/>
    <w:rsid w:val="009F08F3"/>
    <w:rsid w:val="009F344F"/>
    <w:rsid w:val="00A031D8"/>
    <w:rsid w:val="00A039ED"/>
    <w:rsid w:val="00A048A8"/>
    <w:rsid w:val="00A04F49"/>
    <w:rsid w:val="00A13E54"/>
    <w:rsid w:val="00A140BE"/>
    <w:rsid w:val="00A15745"/>
    <w:rsid w:val="00A17F63"/>
    <w:rsid w:val="00A2193B"/>
    <w:rsid w:val="00A2351A"/>
    <w:rsid w:val="00A264A9"/>
    <w:rsid w:val="00A27785"/>
    <w:rsid w:val="00A30187"/>
    <w:rsid w:val="00A33D8A"/>
    <w:rsid w:val="00A3448A"/>
    <w:rsid w:val="00A36297"/>
    <w:rsid w:val="00A40B20"/>
    <w:rsid w:val="00A41E2B"/>
    <w:rsid w:val="00A45B74"/>
    <w:rsid w:val="00A52E1D"/>
    <w:rsid w:val="00A61499"/>
    <w:rsid w:val="00A62A77"/>
    <w:rsid w:val="00A6313B"/>
    <w:rsid w:val="00A63483"/>
    <w:rsid w:val="00A657D7"/>
    <w:rsid w:val="00A660AC"/>
    <w:rsid w:val="00A67E6C"/>
    <w:rsid w:val="00A71B99"/>
    <w:rsid w:val="00A739D0"/>
    <w:rsid w:val="00A74A4B"/>
    <w:rsid w:val="00A761D4"/>
    <w:rsid w:val="00A77EC4"/>
    <w:rsid w:val="00A85C6C"/>
    <w:rsid w:val="00A85EF6"/>
    <w:rsid w:val="00A92879"/>
    <w:rsid w:val="00A93153"/>
    <w:rsid w:val="00A9442A"/>
    <w:rsid w:val="00AA016F"/>
    <w:rsid w:val="00AA1ED6"/>
    <w:rsid w:val="00AA34DF"/>
    <w:rsid w:val="00AA51D6"/>
    <w:rsid w:val="00AA57CF"/>
    <w:rsid w:val="00AB0BC8"/>
    <w:rsid w:val="00AB11CA"/>
    <w:rsid w:val="00AB14D9"/>
    <w:rsid w:val="00AB3DEF"/>
    <w:rsid w:val="00AB4AB8"/>
    <w:rsid w:val="00AB655E"/>
    <w:rsid w:val="00AC007F"/>
    <w:rsid w:val="00AC17D4"/>
    <w:rsid w:val="00AC1EDD"/>
    <w:rsid w:val="00AC2ECD"/>
    <w:rsid w:val="00AC3119"/>
    <w:rsid w:val="00AC33D9"/>
    <w:rsid w:val="00AC3BE7"/>
    <w:rsid w:val="00AC49FB"/>
    <w:rsid w:val="00AC5A10"/>
    <w:rsid w:val="00AC7789"/>
    <w:rsid w:val="00AD0AA3"/>
    <w:rsid w:val="00AD3F94"/>
    <w:rsid w:val="00AD4A5A"/>
    <w:rsid w:val="00AD5CA2"/>
    <w:rsid w:val="00AE27AC"/>
    <w:rsid w:val="00AE2FEB"/>
    <w:rsid w:val="00AE40E0"/>
    <w:rsid w:val="00AE4DBA"/>
    <w:rsid w:val="00AE4F07"/>
    <w:rsid w:val="00AF0198"/>
    <w:rsid w:val="00AF1C5D"/>
    <w:rsid w:val="00AF42D7"/>
    <w:rsid w:val="00B006FE"/>
    <w:rsid w:val="00B007CB"/>
    <w:rsid w:val="00B025ED"/>
    <w:rsid w:val="00B02AA9"/>
    <w:rsid w:val="00B02FA3"/>
    <w:rsid w:val="00B03374"/>
    <w:rsid w:val="00B038FF"/>
    <w:rsid w:val="00B05084"/>
    <w:rsid w:val="00B133DD"/>
    <w:rsid w:val="00B157F9"/>
    <w:rsid w:val="00B20256"/>
    <w:rsid w:val="00B20D09"/>
    <w:rsid w:val="00B2763F"/>
    <w:rsid w:val="00B27AAC"/>
    <w:rsid w:val="00B30929"/>
    <w:rsid w:val="00B32A47"/>
    <w:rsid w:val="00B34EF4"/>
    <w:rsid w:val="00B372AA"/>
    <w:rsid w:val="00B40445"/>
    <w:rsid w:val="00B41888"/>
    <w:rsid w:val="00B44150"/>
    <w:rsid w:val="00B4494A"/>
    <w:rsid w:val="00B44DAD"/>
    <w:rsid w:val="00B45A52"/>
    <w:rsid w:val="00B46175"/>
    <w:rsid w:val="00B664C7"/>
    <w:rsid w:val="00B739F6"/>
    <w:rsid w:val="00B75A51"/>
    <w:rsid w:val="00B75CA8"/>
    <w:rsid w:val="00B81A6C"/>
    <w:rsid w:val="00B829D0"/>
    <w:rsid w:val="00B85DE5"/>
    <w:rsid w:val="00B86AAD"/>
    <w:rsid w:val="00B90F73"/>
    <w:rsid w:val="00B93B59"/>
    <w:rsid w:val="00B9406A"/>
    <w:rsid w:val="00BA2280"/>
    <w:rsid w:val="00BA2A08"/>
    <w:rsid w:val="00BA56D2"/>
    <w:rsid w:val="00BA76E0"/>
    <w:rsid w:val="00BB0AAB"/>
    <w:rsid w:val="00BB2704"/>
    <w:rsid w:val="00BB2A25"/>
    <w:rsid w:val="00BB51E9"/>
    <w:rsid w:val="00BC05F5"/>
    <w:rsid w:val="00BC0FDC"/>
    <w:rsid w:val="00BC3053"/>
    <w:rsid w:val="00BC4D2E"/>
    <w:rsid w:val="00BD01A0"/>
    <w:rsid w:val="00BD48AC"/>
    <w:rsid w:val="00BD5E27"/>
    <w:rsid w:val="00BD5F1A"/>
    <w:rsid w:val="00BE1234"/>
    <w:rsid w:val="00BE15E0"/>
    <w:rsid w:val="00BE2FA6"/>
    <w:rsid w:val="00BE3285"/>
    <w:rsid w:val="00BE333F"/>
    <w:rsid w:val="00BE7406"/>
    <w:rsid w:val="00BE7603"/>
    <w:rsid w:val="00BF1974"/>
    <w:rsid w:val="00BF3279"/>
    <w:rsid w:val="00BF4413"/>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7714"/>
    <w:rsid w:val="00C279B5"/>
    <w:rsid w:val="00C27C45"/>
    <w:rsid w:val="00C304C5"/>
    <w:rsid w:val="00C3719D"/>
    <w:rsid w:val="00C54995"/>
    <w:rsid w:val="00C54D41"/>
    <w:rsid w:val="00C54F10"/>
    <w:rsid w:val="00C57735"/>
    <w:rsid w:val="00C60783"/>
    <w:rsid w:val="00C610E4"/>
    <w:rsid w:val="00C622CC"/>
    <w:rsid w:val="00C64672"/>
    <w:rsid w:val="00C64C0E"/>
    <w:rsid w:val="00C70697"/>
    <w:rsid w:val="00C72EF4"/>
    <w:rsid w:val="00C734B1"/>
    <w:rsid w:val="00C759E4"/>
    <w:rsid w:val="00C75D2F"/>
    <w:rsid w:val="00C767BE"/>
    <w:rsid w:val="00C76E3C"/>
    <w:rsid w:val="00C81568"/>
    <w:rsid w:val="00C81F86"/>
    <w:rsid w:val="00C87563"/>
    <w:rsid w:val="00C9027A"/>
    <w:rsid w:val="00C9068E"/>
    <w:rsid w:val="00C90AEA"/>
    <w:rsid w:val="00C92FF5"/>
    <w:rsid w:val="00C93C4B"/>
    <w:rsid w:val="00C944AB"/>
    <w:rsid w:val="00C9579B"/>
    <w:rsid w:val="00C95B40"/>
    <w:rsid w:val="00CA1068"/>
    <w:rsid w:val="00CA1ED8"/>
    <w:rsid w:val="00CA2417"/>
    <w:rsid w:val="00CA3809"/>
    <w:rsid w:val="00CA7F9B"/>
    <w:rsid w:val="00CB1F63"/>
    <w:rsid w:val="00CB7170"/>
    <w:rsid w:val="00CC040E"/>
    <w:rsid w:val="00CC111F"/>
    <w:rsid w:val="00CC2011"/>
    <w:rsid w:val="00CC3EA0"/>
    <w:rsid w:val="00CC3EF8"/>
    <w:rsid w:val="00CC44FD"/>
    <w:rsid w:val="00CC5014"/>
    <w:rsid w:val="00CC5371"/>
    <w:rsid w:val="00CC7B45"/>
    <w:rsid w:val="00CD0D9B"/>
    <w:rsid w:val="00CD1188"/>
    <w:rsid w:val="00CD2ED1"/>
    <w:rsid w:val="00CD337B"/>
    <w:rsid w:val="00CD5361"/>
    <w:rsid w:val="00CE0424"/>
    <w:rsid w:val="00CE15D9"/>
    <w:rsid w:val="00CE5E17"/>
    <w:rsid w:val="00CE7561"/>
    <w:rsid w:val="00CF1354"/>
    <w:rsid w:val="00CF3B1F"/>
    <w:rsid w:val="00CF3BF6"/>
    <w:rsid w:val="00CF625B"/>
    <w:rsid w:val="00CF687E"/>
    <w:rsid w:val="00D0349B"/>
    <w:rsid w:val="00D10249"/>
    <w:rsid w:val="00D115C3"/>
    <w:rsid w:val="00D11897"/>
    <w:rsid w:val="00D13135"/>
    <w:rsid w:val="00D13E4E"/>
    <w:rsid w:val="00D15DC4"/>
    <w:rsid w:val="00D160A5"/>
    <w:rsid w:val="00D20082"/>
    <w:rsid w:val="00D217C0"/>
    <w:rsid w:val="00D239A7"/>
    <w:rsid w:val="00D23F47"/>
    <w:rsid w:val="00D24A50"/>
    <w:rsid w:val="00D25636"/>
    <w:rsid w:val="00D26F98"/>
    <w:rsid w:val="00D3373B"/>
    <w:rsid w:val="00D342E4"/>
    <w:rsid w:val="00D36E71"/>
    <w:rsid w:val="00D37D87"/>
    <w:rsid w:val="00D40B33"/>
    <w:rsid w:val="00D4318F"/>
    <w:rsid w:val="00D438BF"/>
    <w:rsid w:val="00D440F8"/>
    <w:rsid w:val="00D50CB8"/>
    <w:rsid w:val="00D546FF"/>
    <w:rsid w:val="00D55094"/>
    <w:rsid w:val="00D55AD5"/>
    <w:rsid w:val="00D576CA"/>
    <w:rsid w:val="00D6055E"/>
    <w:rsid w:val="00D61AF5"/>
    <w:rsid w:val="00D62129"/>
    <w:rsid w:val="00D62DDB"/>
    <w:rsid w:val="00D652B5"/>
    <w:rsid w:val="00D66155"/>
    <w:rsid w:val="00D6778C"/>
    <w:rsid w:val="00D708B0"/>
    <w:rsid w:val="00D714F6"/>
    <w:rsid w:val="00D77B1D"/>
    <w:rsid w:val="00D8021F"/>
    <w:rsid w:val="00D80383"/>
    <w:rsid w:val="00D823C6"/>
    <w:rsid w:val="00D86CA3"/>
    <w:rsid w:val="00D871CE"/>
    <w:rsid w:val="00D87922"/>
    <w:rsid w:val="00D9196D"/>
    <w:rsid w:val="00D92982"/>
    <w:rsid w:val="00D95696"/>
    <w:rsid w:val="00DA0632"/>
    <w:rsid w:val="00DA305E"/>
    <w:rsid w:val="00DA5417"/>
    <w:rsid w:val="00DA56E8"/>
    <w:rsid w:val="00DA59B6"/>
    <w:rsid w:val="00DB0A9F"/>
    <w:rsid w:val="00DB377D"/>
    <w:rsid w:val="00DC2639"/>
    <w:rsid w:val="00DC2D36"/>
    <w:rsid w:val="00DC53EF"/>
    <w:rsid w:val="00DC6DC1"/>
    <w:rsid w:val="00DC77FF"/>
    <w:rsid w:val="00DD6846"/>
    <w:rsid w:val="00DE352A"/>
    <w:rsid w:val="00DE5608"/>
    <w:rsid w:val="00DE58D0"/>
    <w:rsid w:val="00DE654F"/>
    <w:rsid w:val="00DF0B6E"/>
    <w:rsid w:val="00DF15E0"/>
    <w:rsid w:val="00DF37A0"/>
    <w:rsid w:val="00DF60CD"/>
    <w:rsid w:val="00DF76B5"/>
    <w:rsid w:val="00E10029"/>
    <w:rsid w:val="00E10987"/>
    <w:rsid w:val="00E110E7"/>
    <w:rsid w:val="00E11B20"/>
    <w:rsid w:val="00E12AF8"/>
    <w:rsid w:val="00E14D64"/>
    <w:rsid w:val="00E17FA2"/>
    <w:rsid w:val="00E22330"/>
    <w:rsid w:val="00E243FE"/>
    <w:rsid w:val="00E30B5A"/>
    <w:rsid w:val="00E3123D"/>
    <w:rsid w:val="00E31461"/>
    <w:rsid w:val="00E31D43"/>
    <w:rsid w:val="00E32608"/>
    <w:rsid w:val="00E34188"/>
    <w:rsid w:val="00E34B6E"/>
    <w:rsid w:val="00E35559"/>
    <w:rsid w:val="00E36A8D"/>
    <w:rsid w:val="00E3723A"/>
    <w:rsid w:val="00E37860"/>
    <w:rsid w:val="00E4196E"/>
    <w:rsid w:val="00E446F1"/>
    <w:rsid w:val="00E46886"/>
    <w:rsid w:val="00E472EB"/>
    <w:rsid w:val="00E47AEF"/>
    <w:rsid w:val="00E47B06"/>
    <w:rsid w:val="00E520BF"/>
    <w:rsid w:val="00E52438"/>
    <w:rsid w:val="00E53B75"/>
    <w:rsid w:val="00E54E3B"/>
    <w:rsid w:val="00E5689D"/>
    <w:rsid w:val="00E57565"/>
    <w:rsid w:val="00E63838"/>
    <w:rsid w:val="00E63CC9"/>
    <w:rsid w:val="00E64434"/>
    <w:rsid w:val="00E64B80"/>
    <w:rsid w:val="00E67C51"/>
    <w:rsid w:val="00E70766"/>
    <w:rsid w:val="00E71E55"/>
    <w:rsid w:val="00E72EFC"/>
    <w:rsid w:val="00E757B6"/>
    <w:rsid w:val="00E758EC"/>
    <w:rsid w:val="00E8234C"/>
    <w:rsid w:val="00E83AA9"/>
    <w:rsid w:val="00E85928"/>
    <w:rsid w:val="00E87822"/>
    <w:rsid w:val="00E90395"/>
    <w:rsid w:val="00E90B75"/>
    <w:rsid w:val="00E90E49"/>
    <w:rsid w:val="00E917F9"/>
    <w:rsid w:val="00E9291C"/>
    <w:rsid w:val="00E93FFE"/>
    <w:rsid w:val="00E949C2"/>
    <w:rsid w:val="00E94F8A"/>
    <w:rsid w:val="00EA04E0"/>
    <w:rsid w:val="00EA4B16"/>
    <w:rsid w:val="00EA7A41"/>
    <w:rsid w:val="00EB077B"/>
    <w:rsid w:val="00EB4EA2"/>
    <w:rsid w:val="00EB62F0"/>
    <w:rsid w:val="00EC27C6"/>
    <w:rsid w:val="00EC4207"/>
    <w:rsid w:val="00EC5653"/>
    <w:rsid w:val="00EC71CE"/>
    <w:rsid w:val="00EC77A7"/>
    <w:rsid w:val="00ED1006"/>
    <w:rsid w:val="00ED2BCA"/>
    <w:rsid w:val="00ED7311"/>
    <w:rsid w:val="00EE59C8"/>
    <w:rsid w:val="00EF18FE"/>
    <w:rsid w:val="00EF5787"/>
    <w:rsid w:val="00EF60D0"/>
    <w:rsid w:val="00EF678F"/>
    <w:rsid w:val="00F0528D"/>
    <w:rsid w:val="00F05FDA"/>
    <w:rsid w:val="00F0663F"/>
    <w:rsid w:val="00F06C67"/>
    <w:rsid w:val="00F06DFD"/>
    <w:rsid w:val="00F071D1"/>
    <w:rsid w:val="00F07533"/>
    <w:rsid w:val="00F10629"/>
    <w:rsid w:val="00F15FA5"/>
    <w:rsid w:val="00F209B7"/>
    <w:rsid w:val="00F2376F"/>
    <w:rsid w:val="00F243D8"/>
    <w:rsid w:val="00F24C5F"/>
    <w:rsid w:val="00F2669B"/>
    <w:rsid w:val="00F30828"/>
    <w:rsid w:val="00F313D6"/>
    <w:rsid w:val="00F40F0C"/>
    <w:rsid w:val="00F4653B"/>
    <w:rsid w:val="00F4766C"/>
    <w:rsid w:val="00F5060E"/>
    <w:rsid w:val="00F507D1"/>
    <w:rsid w:val="00F519CE"/>
    <w:rsid w:val="00F51ADA"/>
    <w:rsid w:val="00F607C5"/>
    <w:rsid w:val="00F60DEA"/>
    <w:rsid w:val="00F6302A"/>
    <w:rsid w:val="00F64C2B"/>
    <w:rsid w:val="00F651BE"/>
    <w:rsid w:val="00F67D38"/>
    <w:rsid w:val="00F67F53"/>
    <w:rsid w:val="00F703BE"/>
    <w:rsid w:val="00F71F69"/>
    <w:rsid w:val="00F72B72"/>
    <w:rsid w:val="00F74BB9"/>
    <w:rsid w:val="00F75582"/>
    <w:rsid w:val="00F76EFA"/>
    <w:rsid w:val="00F77A36"/>
    <w:rsid w:val="00F804BE"/>
    <w:rsid w:val="00F817CE"/>
    <w:rsid w:val="00F8456C"/>
    <w:rsid w:val="00F84B3A"/>
    <w:rsid w:val="00F859D8"/>
    <w:rsid w:val="00F86388"/>
    <w:rsid w:val="00F868F5"/>
    <w:rsid w:val="00F87457"/>
    <w:rsid w:val="00F9056A"/>
    <w:rsid w:val="00F90F8D"/>
    <w:rsid w:val="00F92782"/>
    <w:rsid w:val="00F93AA9"/>
    <w:rsid w:val="00F96985"/>
    <w:rsid w:val="00F97838"/>
    <w:rsid w:val="00FA0ABD"/>
    <w:rsid w:val="00FA2BB3"/>
    <w:rsid w:val="00FB096E"/>
    <w:rsid w:val="00FB329F"/>
    <w:rsid w:val="00FB4417"/>
    <w:rsid w:val="00FB4C80"/>
    <w:rsid w:val="00FB6A6A"/>
    <w:rsid w:val="00FC7429"/>
    <w:rsid w:val="00FD07F6"/>
    <w:rsid w:val="00FD1EC8"/>
    <w:rsid w:val="00FD387A"/>
    <w:rsid w:val="00FD47ED"/>
    <w:rsid w:val="00FD74DB"/>
    <w:rsid w:val="00FD7660"/>
    <w:rsid w:val="00FE0655"/>
    <w:rsid w:val="00FE2365"/>
    <w:rsid w:val="00FE37D7"/>
    <w:rsid w:val="00FE4C7B"/>
    <w:rsid w:val="00FE7336"/>
    <w:rsid w:val="00FE787C"/>
    <w:rsid w:val="00FF42F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1F8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33A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333AF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33AF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33AF7"/>
    <w:pPr>
      <w:numPr>
        <w:ilvl w:val="3"/>
      </w:numPr>
      <w:outlineLvl w:val="3"/>
    </w:pPr>
    <w:rPr>
      <w:szCs w:val="24"/>
    </w:rPr>
  </w:style>
  <w:style w:type="paragraph" w:styleId="Heading5">
    <w:name w:val="heading 5"/>
    <w:basedOn w:val="Heading4"/>
    <w:next w:val="Normal"/>
    <w:qFormat/>
    <w:rsid w:val="00333AF7"/>
    <w:pPr>
      <w:numPr>
        <w:ilvl w:val="4"/>
      </w:numPr>
      <w:outlineLvl w:val="4"/>
    </w:pPr>
    <w:rPr>
      <w:sz w:val="22"/>
      <w:szCs w:val="22"/>
    </w:rPr>
  </w:style>
  <w:style w:type="paragraph" w:styleId="Heading6">
    <w:name w:val="heading 6"/>
    <w:basedOn w:val="Normal"/>
    <w:next w:val="Normal"/>
    <w:qFormat/>
    <w:rsid w:val="00333AF7"/>
    <w:pPr>
      <w:keepNext/>
      <w:keepLines/>
      <w:numPr>
        <w:ilvl w:val="5"/>
        <w:numId w:val="1"/>
      </w:numPr>
      <w:spacing w:before="120"/>
      <w:outlineLvl w:val="5"/>
    </w:pPr>
    <w:rPr>
      <w:rFonts w:cs="Arial"/>
    </w:rPr>
  </w:style>
  <w:style w:type="paragraph" w:styleId="Heading7">
    <w:name w:val="heading 7"/>
    <w:basedOn w:val="Normal"/>
    <w:next w:val="Normal"/>
    <w:qFormat/>
    <w:rsid w:val="00333AF7"/>
    <w:pPr>
      <w:keepNext/>
      <w:keepLines/>
      <w:numPr>
        <w:ilvl w:val="6"/>
        <w:numId w:val="1"/>
      </w:numPr>
      <w:spacing w:before="120"/>
      <w:outlineLvl w:val="6"/>
    </w:pPr>
    <w:rPr>
      <w:rFonts w:cs="Arial"/>
    </w:rPr>
  </w:style>
  <w:style w:type="paragraph" w:styleId="Heading8">
    <w:name w:val="heading 8"/>
    <w:basedOn w:val="Heading7"/>
    <w:next w:val="Normal"/>
    <w:qFormat/>
    <w:rsid w:val="00333AF7"/>
    <w:pPr>
      <w:numPr>
        <w:ilvl w:val="7"/>
      </w:numPr>
      <w:outlineLvl w:val="7"/>
    </w:pPr>
  </w:style>
  <w:style w:type="paragraph" w:styleId="Heading9">
    <w:name w:val="heading 9"/>
    <w:basedOn w:val="Heading8"/>
    <w:next w:val="Normal"/>
    <w:qFormat/>
    <w:rsid w:val="00333AF7"/>
    <w:pPr>
      <w:numPr>
        <w:ilvl w:val="8"/>
      </w:numPr>
      <w:outlineLvl w:val="8"/>
    </w:pPr>
  </w:style>
  <w:style w:type="character" w:default="1" w:styleId="DefaultParagraphFont">
    <w:name w:val="Default Paragraph Font"/>
    <w:uiPriority w:val="1"/>
    <w:semiHidden/>
    <w:unhideWhenUsed/>
    <w:rsid w:val="00C81F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1F86"/>
  </w:style>
  <w:style w:type="paragraph" w:styleId="TOC8">
    <w:name w:val="toc 8"/>
    <w:basedOn w:val="TOC1"/>
    <w:semiHidden/>
    <w:rsid w:val="00333AF7"/>
    <w:pPr>
      <w:spacing w:before="180"/>
      <w:ind w:left="2693" w:hanging="2693"/>
    </w:pPr>
    <w:rPr>
      <w:b w:val="0"/>
      <w:bCs/>
    </w:rPr>
  </w:style>
  <w:style w:type="paragraph" w:styleId="TOC1">
    <w:name w:val="toc 1"/>
    <w:aliases w:val="Observation TOC2"/>
    <w:uiPriority w:val="39"/>
    <w:rsid w:val="00333AF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33AF7"/>
    <w:pPr>
      <w:keepNext/>
      <w:keepLines/>
      <w:spacing w:before="180"/>
      <w:jc w:val="center"/>
    </w:pPr>
  </w:style>
  <w:style w:type="paragraph" w:styleId="Caption">
    <w:name w:val="caption"/>
    <w:basedOn w:val="Normal"/>
    <w:next w:val="Normal"/>
    <w:qFormat/>
    <w:rsid w:val="00333AF7"/>
    <w:pPr>
      <w:spacing w:after="240"/>
      <w:jc w:val="center"/>
    </w:pPr>
    <w:rPr>
      <w:b/>
      <w:bCs/>
    </w:rPr>
  </w:style>
  <w:style w:type="paragraph" w:styleId="TOC5">
    <w:name w:val="toc 5"/>
    <w:aliases w:val="Observation TOC"/>
    <w:basedOn w:val="TOC4"/>
    <w:semiHidden/>
    <w:rsid w:val="00333AF7"/>
    <w:pPr>
      <w:tabs>
        <w:tab w:val="right" w:pos="1701"/>
      </w:tabs>
      <w:ind w:left="1701" w:hanging="1701"/>
    </w:pPr>
  </w:style>
  <w:style w:type="paragraph" w:styleId="TOC4">
    <w:name w:val="toc 4"/>
    <w:basedOn w:val="TOC3"/>
    <w:semiHidden/>
    <w:rsid w:val="00333AF7"/>
    <w:pPr>
      <w:ind w:left="1418" w:hanging="1418"/>
    </w:pPr>
  </w:style>
  <w:style w:type="paragraph" w:styleId="TOC3">
    <w:name w:val="toc 3"/>
    <w:basedOn w:val="TOC2"/>
    <w:semiHidden/>
    <w:rsid w:val="00333AF7"/>
    <w:pPr>
      <w:ind w:left="1134" w:hanging="1134"/>
    </w:pPr>
  </w:style>
  <w:style w:type="paragraph" w:styleId="TOC2">
    <w:name w:val="toc 2"/>
    <w:basedOn w:val="TOC1"/>
    <w:semiHidden/>
    <w:rsid w:val="00333AF7"/>
    <w:pPr>
      <w:keepNext w:val="0"/>
      <w:spacing w:before="0"/>
      <w:ind w:left="851" w:hanging="851"/>
    </w:pPr>
    <w:rPr>
      <w:szCs w:val="20"/>
    </w:rPr>
  </w:style>
  <w:style w:type="paragraph" w:styleId="Index2">
    <w:name w:val="index 2"/>
    <w:basedOn w:val="Index1"/>
    <w:semiHidden/>
    <w:rsid w:val="00333AF7"/>
    <w:pPr>
      <w:ind w:left="284"/>
    </w:pPr>
  </w:style>
  <w:style w:type="paragraph" w:styleId="Index1">
    <w:name w:val="index 1"/>
    <w:basedOn w:val="Normal"/>
    <w:semiHidden/>
    <w:rsid w:val="00333AF7"/>
    <w:pPr>
      <w:keepLines/>
      <w:spacing w:after="0"/>
    </w:pPr>
  </w:style>
  <w:style w:type="paragraph" w:styleId="DocumentMap">
    <w:name w:val="Document Map"/>
    <w:basedOn w:val="Normal"/>
    <w:semiHidden/>
    <w:rsid w:val="00333AF7"/>
    <w:pPr>
      <w:shd w:val="clear" w:color="auto" w:fill="000080"/>
    </w:pPr>
    <w:rPr>
      <w:rFonts w:ascii="Tahoma" w:hAnsi="Tahoma" w:cs="Tahoma"/>
    </w:rPr>
  </w:style>
  <w:style w:type="paragraph" w:styleId="ListNumber2">
    <w:name w:val="List Number 2"/>
    <w:basedOn w:val="ListNumber"/>
    <w:rsid w:val="00333AF7"/>
    <w:pPr>
      <w:ind w:left="851"/>
    </w:pPr>
  </w:style>
  <w:style w:type="paragraph" w:styleId="ListNumber">
    <w:name w:val="List Number"/>
    <w:basedOn w:val="List"/>
    <w:rsid w:val="00333AF7"/>
  </w:style>
  <w:style w:type="paragraph" w:styleId="List">
    <w:name w:val="List"/>
    <w:basedOn w:val="Normal"/>
    <w:rsid w:val="00333AF7"/>
    <w:pPr>
      <w:ind w:left="568" w:hanging="284"/>
    </w:pPr>
  </w:style>
  <w:style w:type="paragraph" w:styleId="Header">
    <w:name w:val="header"/>
    <w:rsid w:val="00333AF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33AF7"/>
    <w:rPr>
      <w:b/>
      <w:bCs/>
      <w:position w:val="6"/>
      <w:sz w:val="16"/>
      <w:szCs w:val="16"/>
    </w:rPr>
  </w:style>
  <w:style w:type="paragraph" w:styleId="FootnoteText">
    <w:name w:val="footnote text"/>
    <w:basedOn w:val="Normal"/>
    <w:semiHidden/>
    <w:rsid w:val="00333AF7"/>
    <w:pPr>
      <w:keepLines/>
      <w:spacing w:after="0"/>
      <w:ind w:left="454" w:hanging="454"/>
    </w:pPr>
    <w:rPr>
      <w:sz w:val="16"/>
      <w:szCs w:val="16"/>
    </w:rPr>
  </w:style>
  <w:style w:type="paragraph" w:customStyle="1" w:styleId="3GPPHeader">
    <w:name w:val="3GPP_Header"/>
    <w:basedOn w:val="Normal"/>
    <w:qFormat/>
    <w:rsid w:val="00333AF7"/>
    <w:pPr>
      <w:tabs>
        <w:tab w:val="left" w:pos="1800"/>
        <w:tab w:val="right" w:pos="9360"/>
      </w:tabs>
      <w:spacing w:after="0"/>
    </w:pPr>
    <w:rPr>
      <w:rFonts w:ascii="Arial" w:hAnsi="Arial"/>
      <w:b/>
    </w:rPr>
  </w:style>
  <w:style w:type="paragraph" w:styleId="TOC9">
    <w:name w:val="toc 9"/>
    <w:basedOn w:val="TOC8"/>
    <w:semiHidden/>
    <w:rsid w:val="00333AF7"/>
    <w:pPr>
      <w:ind w:left="1418" w:hanging="1418"/>
    </w:pPr>
  </w:style>
  <w:style w:type="paragraph" w:styleId="TOC6">
    <w:name w:val="toc 6"/>
    <w:basedOn w:val="TOC5"/>
    <w:next w:val="Normal"/>
    <w:semiHidden/>
    <w:rsid w:val="00333AF7"/>
    <w:pPr>
      <w:ind w:left="1985" w:hanging="1985"/>
    </w:pPr>
  </w:style>
  <w:style w:type="paragraph" w:styleId="TOC7">
    <w:name w:val="toc 7"/>
    <w:basedOn w:val="TOC6"/>
    <w:next w:val="Normal"/>
    <w:semiHidden/>
    <w:rsid w:val="00333AF7"/>
    <w:pPr>
      <w:ind w:left="2268" w:hanging="2268"/>
    </w:pPr>
  </w:style>
  <w:style w:type="paragraph" w:styleId="ListBullet2">
    <w:name w:val="List Bullet 2"/>
    <w:basedOn w:val="ListBullet"/>
    <w:rsid w:val="00333AF7"/>
    <w:pPr>
      <w:numPr>
        <w:numId w:val="6"/>
      </w:numPr>
    </w:pPr>
  </w:style>
  <w:style w:type="paragraph" w:styleId="ListBullet">
    <w:name w:val="List Bullet"/>
    <w:basedOn w:val="BodyText"/>
    <w:rsid w:val="00333AF7"/>
    <w:pPr>
      <w:numPr>
        <w:numId w:val="5"/>
      </w:numPr>
    </w:pPr>
  </w:style>
  <w:style w:type="paragraph" w:styleId="ListBullet3">
    <w:name w:val="List Bullet 3"/>
    <w:basedOn w:val="ListBullet2"/>
    <w:rsid w:val="00333AF7"/>
    <w:pPr>
      <w:numPr>
        <w:numId w:val="7"/>
      </w:numPr>
    </w:pPr>
  </w:style>
  <w:style w:type="paragraph" w:customStyle="1" w:styleId="EQ">
    <w:name w:val="EQ"/>
    <w:basedOn w:val="Normal"/>
    <w:next w:val="Normal"/>
    <w:rsid w:val="00333AF7"/>
    <w:pPr>
      <w:keepLines/>
      <w:tabs>
        <w:tab w:val="center" w:pos="4536"/>
        <w:tab w:val="right" w:pos="9072"/>
      </w:tabs>
      <w:spacing w:after="180"/>
    </w:pPr>
    <w:rPr>
      <w:noProof/>
    </w:rPr>
  </w:style>
  <w:style w:type="paragraph" w:styleId="List2">
    <w:name w:val="List 2"/>
    <w:basedOn w:val="List"/>
    <w:rsid w:val="00333AF7"/>
    <w:pPr>
      <w:ind w:left="851"/>
    </w:pPr>
  </w:style>
  <w:style w:type="paragraph" w:styleId="List3">
    <w:name w:val="List 3"/>
    <w:basedOn w:val="List2"/>
    <w:rsid w:val="00333AF7"/>
    <w:pPr>
      <w:ind w:left="1135"/>
    </w:pPr>
  </w:style>
  <w:style w:type="paragraph" w:styleId="List4">
    <w:name w:val="List 4"/>
    <w:basedOn w:val="List3"/>
    <w:rsid w:val="00333AF7"/>
    <w:pPr>
      <w:ind w:left="1418"/>
    </w:pPr>
  </w:style>
  <w:style w:type="paragraph" w:styleId="List5">
    <w:name w:val="List 5"/>
    <w:basedOn w:val="List4"/>
    <w:rsid w:val="00333AF7"/>
    <w:pPr>
      <w:ind w:left="1702"/>
    </w:pPr>
  </w:style>
  <w:style w:type="paragraph" w:customStyle="1" w:styleId="EditorsNote">
    <w:name w:val="Editor's Note"/>
    <w:basedOn w:val="Normal"/>
    <w:rsid w:val="00333AF7"/>
    <w:pPr>
      <w:keepLines/>
      <w:spacing w:after="180"/>
      <w:ind w:left="1135" w:hanging="851"/>
    </w:pPr>
    <w:rPr>
      <w:color w:val="FF0000"/>
    </w:rPr>
  </w:style>
  <w:style w:type="paragraph" w:styleId="ListBullet4">
    <w:name w:val="List Bullet 4"/>
    <w:basedOn w:val="ListBullet3"/>
    <w:rsid w:val="00333AF7"/>
    <w:pPr>
      <w:numPr>
        <w:numId w:val="8"/>
      </w:numPr>
    </w:pPr>
  </w:style>
  <w:style w:type="paragraph" w:styleId="ListBullet5">
    <w:name w:val="List Bullet 5"/>
    <w:basedOn w:val="ListBullet4"/>
    <w:rsid w:val="00333AF7"/>
    <w:pPr>
      <w:numPr>
        <w:numId w:val="4"/>
      </w:numPr>
    </w:pPr>
  </w:style>
  <w:style w:type="paragraph" w:styleId="Footer">
    <w:name w:val="footer"/>
    <w:basedOn w:val="Header"/>
    <w:semiHidden/>
    <w:rsid w:val="00333AF7"/>
    <w:pPr>
      <w:jc w:val="center"/>
    </w:pPr>
    <w:rPr>
      <w:i/>
      <w:iCs/>
    </w:rPr>
  </w:style>
  <w:style w:type="paragraph" w:customStyle="1" w:styleId="Reference">
    <w:name w:val="Reference"/>
    <w:basedOn w:val="Normal"/>
    <w:qFormat/>
    <w:rsid w:val="00333AF7"/>
    <w:pPr>
      <w:numPr>
        <w:numId w:val="2"/>
      </w:numPr>
    </w:pPr>
  </w:style>
  <w:style w:type="paragraph" w:styleId="BalloonText">
    <w:name w:val="Balloon Text"/>
    <w:basedOn w:val="Normal"/>
    <w:semiHidden/>
    <w:rsid w:val="00333AF7"/>
    <w:rPr>
      <w:rFonts w:ascii="Tahoma" w:hAnsi="Tahoma" w:cs="Tahoma"/>
      <w:sz w:val="16"/>
      <w:szCs w:val="16"/>
    </w:rPr>
  </w:style>
  <w:style w:type="character" w:styleId="PageNumber">
    <w:name w:val="page number"/>
    <w:basedOn w:val="DefaultParagraphFont"/>
    <w:semiHidden/>
    <w:rsid w:val="00333AF7"/>
  </w:style>
  <w:style w:type="paragraph" w:styleId="BodyText">
    <w:name w:val="Body Text"/>
    <w:basedOn w:val="Normal"/>
    <w:link w:val="BodyTextChar"/>
    <w:qFormat/>
    <w:rsid w:val="00333AF7"/>
  </w:style>
  <w:style w:type="character" w:styleId="Hyperlink">
    <w:name w:val="Hyperlink"/>
    <w:uiPriority w:val="99"/>
    <w:rsid w:val="00333AF7"/>
    <w:rPr>
      <w:color w:val="0000FF"/>
      <w:u w:val="single"/>
      <w:lang w:val="en-GB"/>
    </w:rPr>
  </w:style>
  <w:style w:type="character" w:styleId="FollowedHyperlink">
    <w:name w:val="FollowedHyperlink"/>
    <w:semiHidden/>
    <w:rsid w:val="00333AF7"/>
    <w:rPr>
      <w:color w:val="FF0000"/>
      <w:u w:val="single"/>
    </w:rPr>
  </w:style>
  <w:style w:type="character" w:styleId="CommentReference">
    <w:name w:val="annotation reference"/>
    <w:semiHidden/>
    <w:rsid w:val="00333AF7"/>
    <w:rPr>
      <w:sz w:val="16"/>
      <w:szCs w:val="16"/>
    </w:rPr>
  </w:style>
  <w:style w:type="paragraph" w:styleId="CommentText">
    <w:name w:val="annotation text"/>
    <w:basedOn w:val="Normal"/>
    <w:semiHidden/>
    <w:rsid w:val="00333AF7"/>
  </w:style>
  <w:style w:type="paragraph" w:styleId="CommentSubject">
    <w:name w:val="annotation subject"/>
    <w:basedOn w:val="CommentText"/>
    <w:next w:val="CommentText"/>
    <w:semiHidden/>
    <w:rsid w:val="00333AF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33AF7"/>
    <w:rPr>
      <w:rFonts w:ascii="Arial" w:hAnsi="Arial" w:cs="Arial"/>
      <w:sz w:val="32"/>
      <w:szCs w:val="36"/>
      <w:lang w:val="en-GB" w:eastAsia="zh-CN"/>
    </w:rPr>
  </w:style>
  <w:style w:type="paragraph" w:customStyle="1" w:styleId="B1">
    <w:name w:val="B1"/>
    <w:basedOn w:val="List"/>
    <w:link w:val="B1Char1"/>
    <w:rsid w:val="00333AF7"/>
    <w:pPr>
      <w:spacing w:after="180"/>
    </w:pPr>
  </w:style>
  <w:style w:type="paragraph" w:customStyle="1" w:styleId="B2">
    <w:name w:val="B2"/>
    <w:basedOn w:val="List2"/>
    <w:rsid w:val="00333AF7"/>
    <w:pPr>
      <w:spacing w:after="180"/>
    </w:pPr>
  </w:style>
  <w:style w:type="paragraph" w:customStyle="1" w:styleId="B3">
    <w:name w:val="B3"/>
    <w:basedOn w:val="List3"/>
    <w:rsid w:val="00333AF7"/>
    <w:pPr>
      <w:spacing w:after="180"/>
    </w:pPr>
  </w:style>
  <w:style w:type="paragraph" w:customStyle="1" w:styleId="B4">
    <w:name w:val="B4"/>
    <w:basedOn w:val="List4"/>
    <w:rsid w:val="00333AF7"/>
    <w:pPr>
      <w:spacing w:after="180"/>
    </w:pPr>
  </w:style>
  <w:style w:type="paragraph" w:customStyle="1" w:styleId="Proposal">
    <w:name w:val="Proposal"/>
    <w:basedOn w:val="Normal"/>
    <w:qFormat/>
    <w:rsid w:val="00333AF7"/>
    <w:pPr>
      <w:numPr>
        <w:numId w:val="3"/>
      </w:numPr>
      <w:tabs>
        <w:tab w:val="clear" w:pos="1304"/>
        <w:tab w:val="num" w:pos="360"/>
        <w:tab w:val="left" w:pos="1701"/>
      </w:tabs>
      <w:ind w:left="1701" w:hanging="1701"/>
    </w:pPr>
    <w:rPr>
      <w:b/>
      <w:bCs/>
    </w:rPr>
  </w:style>
  <w:style w:type="character" w:customStyle="1" w:styleId="BodyTextChar">
    <w:name w:val="Body Text Char"/>
    <w:link w:val="BodyText"/>
    <w:rsid w:val="00333AF7"/>
    <w:rPr>
      <w:rFonts w:ascii="Times New Roman" w:hAnsi="Times New Roman"/>
      <w:lang w:val="en-GB" w:eastAsia="zh-CN"/>
    </w:rPr>
  </w:style>
  <w:style w:type="paragraph" w:customStyle="1" w:styleId="B5">
    <w:name w:val="B5"/>
    <w:basedOn w:val="List5"/>
    <w:rsid w:val="00333AF7"/>
    <w:pPr>
      <w:spacing w:after="180"/>
    </w:pPr>
  </w:style>
  <w:style w:type="paragraph" w:customStyle="1" w:styleId="EX">
    <w:name w:val="EX"/>
    <w:basedOn w:val="Normal"/>
    <w:rsid w:val="00333AF7"/>
    <w:pPr>
      <w:keepLines/>
      <w:spacing w:after="180"/>
      <w:ind w:left="1702" w:hanging="1418"/>
    </w:pPr>
  </w:style>
  <w:style w:type="paragraph" w:customStyle="1" w:styleId="EW">
    <w:name w:val="EW"/>
    <w:basedOn w:val="EX"/>
    <w:rsid w:val="00333AF7"/>
    <w:pPr>
      <w:spacing w:after="0"/>
    </w:pPr>
  </w:style>
  <w:style w:type="paragraph" w:customStyle="1" w:styleId="TAL">
    <w:name w:val="TAL"/>
    <w:basedOn w:val="Normal"/>
    <w:rsid w:val="00333AF7"/>
    <w:pPr>
      <w:keepNext/>
      <w:keepLines/>
      <w:spacing w:after="0"/>
    </w:pPr>
    <w:rPr>
      <w:sz w:val="18"/>
    </w:rPr>
  </w:style>
  <w:style w:type="paragraph" w:customStyle="1" w:styleId="TAC">
    <w:name w:val="TAC"/>
    <w:basedOn w:val="TAL"/>
    <w:link w:val="TACChar"/>
    <w:rsid w:val="00333AF7"/>
    <w:pPr>
      <w:jc w:val="center"/>
    </w:pPr>
  </w:style>
  <w:style w:type="paragraph" w:customStyle="1" w:styleId="TAH">
    <w:name w:val="TAH"/>
    <w:basedOn w:val="TAC"/>
    <w:link w:val="TAHCar"/>
    <w:rsid w:val="00333AF7"/>
    <w:rPr>
      <w:b/>
    </w:rPr>
  </w:style>
  <w:style w:type="paragraph" w:customStyle="1" w:styleId="TAN">
    <w:name w:val="TAN"/>
    <w:basedOn w:val="TAL"/>
    <w:rsid w:val="00333AF7"/>
    <w:pPr>
      <w:ind w:left="851" w:hanging="851"/>
    </w:pPr>
  </w:style>
  <w:style w:type="paragraph" w:customStyle="1" w:styleId="TAR">
    <w:name w:val="TAR"/>
    <w:basedOn w:val="TAL"/>
    <w:rsid w:val="00333AF7"/>
    <w:pPr>
      <w:jc w:val="right"/>
    </w:pPr>
  </w:style>
  <w:style w:type="paragraph" w:customStyle="1" w:styleId="TH">
    <w:name w:val="TH"/>
    <w:basedOn w:val="Normal"/>
    <w:link w:val="THChar"/>
    <w:rsid w:val="00333AF7"/>
    <w:pPr>
      <w:keepNext/>
      <w:keepLines/>
      <w:spacing w:before="60" w:after="180"/>
      <w:jc w:val="center"/>
    </w:pPr>
    <w:rPr>
      <w:b/>
    </w:rPr>
  </w:style>
  <w:style w:type="paragraph" w:customStyle="1" w:styleId="TF">
    <w:name w:val="TF"/>
    <w:basedOn w:val="TH"/>
    <w:rsid w:val="00333AF7"/>
    <w:pPr>
      <w:keepNext w:val="0"/>
      <w:spacing w:before="0" w:after="240"/>
    </w:pPr>
  </w:style>
  <w:style w:type="paragraph" w:customStyle="1" w:styleId="TT">
    <w:name w:val="TT"/>
    <w:basedOn w:val="Heading1"/>
    <w:next w:val="Normal"/>
    <w:rsid w:val="00333AF7"/>
    <w:pPr>
      <w:numPr>
        <w:numId w:val="0"/>
      </w:numPr>
      <w:ind w:left="1134" w:hanging="1134"/>
      <w:outlineLvl w:val="9"/>
    </w:pPr>
    <w:rPr>
      <w:rFonts w:cs="Times New Roman"/>
      <w:szCs w:val="20"/>
      <w:lang w:eastAsia="en-US"/>
    </w:rPr>
  </w:style>
  <w:style w:type="paragraph" w:customStyle="1" w:styleId="ZA">
    <w:name w:val="ZA"/>
    <w:rsid w:val="00333A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3A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3A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33A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33AF7"/>
  </w:style>
  <w:style w:type="paragraph" w:customStyle="1" w:styleId="ZH">
    <w:name w:val="ZH"/>
    <w:rsid w:val="00333A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33A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33AF7"/>
    <w:pPr>
      <w:framePr w:hRule="auto" w:wrap="notBeside" w:y="852"/>
    </w:pPr>
    <w:rPr>
      <w:i w:val="0"/>
      <w:sz w:val="40"/>
    </w:rPr>
  </w:style>
  <w:style w:type="paragraph" w:customStyle="1" w:styleId="ZU">
    <w:name w:val="ZU"/>
    <w:rsid w:val="00333A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3AF7"/>
    <w:pPr>
      <w:framePr w:wrap="notBeside" w:y="16161"/>
    </w:pPr>
  </w:style>
  <w:style w:type="paragraph" w:customStyle="1" w:styleId="FP">
    <w:name w:val="FP"/>
    <w:basedOn w:val="Normal"/>
    <w:rsid w:val="00333AF7"/>
    <w:pPr>
      <w:spacing w:after="0"/>
    </w:pPr>
  </w:style>
  <w:style w:type="paragraph" w:customStyle="1" w:styleId="Observation">
    <w:name w:val="Observation"/>
    <w:basedOn w:val="Proposal"/>
    <w:qFormat/>
    <w:rsid w:val="00333AF7"/>
    <w:pPr>
      <w:numPr>
        <w:numId w:val="9"/>
      </w:numPr>
      <w:ind w:left="1701" w:hanging="1701"/>
    </w:pPr>
  </w:style>
  <w:style w:type="paragraph" w:styleId="TableofFigures">
    <w:name w:val="table of figures"/>
    <w:basedOn w:val="Normal"/>
    <w:next w:val="Normal"/>
    <w:uiPriority w:val="99"/>
    <w:rsid w:val="00333AF7"/>
    <w:pPr>
      <w:ind w:left="1418" w:hanging="1418"/>
    </w:pPr>
    <w:rPr>
      <w:b/>
    </w:rPr>
  </w:style>
  <w:style w:type="paragraph" w:styleId="Index4">
    <w:name w:val="index 4"/>
    <w:basedOn w:val="Normal"/>
    <w:next w:val="Normal"/>
    <w:autoRedefine/>
    <w:rsid w:val="00333AF7"/>
    <w:pPr>
      <w:ind w:left="800" w:hanging="200"/>
    </w:pPr>
  </w:style>
  <w:style w:type="paragraph" w:styleId="ListParagraph">
    <w:name w:val="List Paragraph"/>
    <w:aliases w:val="- Bullets,목록 단락,リスト段落,列出段落,?? ??,?????,????,Lista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character" w:customStyle="1" w:styleId="THChar">
    <w:name w:val="TH Char"/>
    <w:link w:val="TH"/>
    <w:rsid w:val="00921399"/>
    <w:rPr>
      <w:rFonts w:ascii="Times New Roman" w:hAnsi="Times New Roman"/>
      <w:b/>
      <w:lang w:val="en-GB"/>
    </w:rPr>
  </w:style>
  <w:style w:type="character" w:customStyle="1" w:styleId="TACChar">
    <w:name w:val="TAC Char"/>
    <w:link w:val="TAC"/>
    <w:locked/>
    <w:rsid w:val="00921399"/>
    <w:rPr>
      <w:rFonts w:ascii="Times New Roman" w:hAnsi="Times New Roman"/>
      <w:sz w:val="18"/>
      <w:lang w:val="en-GB"/>
    </w:rPr>
  </w:style>
  <w:style w:type="character" w:customStyle="1" w:styleId="TAHCar">
    <w:name w:val="TAH Car"/>
    <w:link w:val="TAH"/>
    <w:rsid w:val="00921399"/>
    <w:rPr>
      <w:rFonts w:ascii="Times New Roman" w:hAnsi="Times New Roman"/>
      <w:b/>
      <w:sz w:val="18"/>
      <w:lang w:val="en-GB"/>
    </w:rPr>
  </w:style>
  <w:style w:type="paragraph" w:customStyle="1" w:styleId="textintend1">
    <w:name w:val="text intend 1"/>
    <w:basedOn w:val="Normal"/>
    <w:rsid w:val="00921399"/>
    <w:pPr>
      <w:numPr>
        <w:numId w:val="11"/>
      </w:numPr>
    </w:pPr>
    <w:rPr>
      <w:rFonts w:eastAsia="MS Mincho"/>
      <w:sz w:val="24"/>
      <w:lang w:eastAsia="en-GB"/>
    </w:rPr>
  </w:style>
  <w:style w:type="paragraph" w:customStyle="1" w:styleId="text">
    <w:name w:val="text"/>
    <w:basedOn w:val="Normal"/>
    <w:link w:val="textChar"/>
    <w:qFormat/>
    <w:rsid w:val="003E67C4"/>
    <w:pPr>
      <w:widowControl w:val="0"/>
      <w:spacing w:after="240"/>
    </w:pPr>
    <w:rPr>
      <w:rFonts w:ascii="Calibri" w:eastAsia="SimSun" w:hAnsi="Calibri"/>
      <w:kern w:val="2"/>
      <w:sz w:val="24"/>
    </w:rPr>
  </w:style>
  <w:style w:type="paragraph" w:customStyle="1" w:styleId="bullet1">
    <w:name w:val="bullet1"/>
    <w:basedOn w:val="text"/>
    <w:link w:val="bullet1Char"/>
    <w:qFormat/>
    <w:rsid w:val="003E67C4"/>
    <w:pPr>
      <w:widowControl/>
      <w:numPr>
        <w:numId w:val="12"/>
      </w:numPr>
      <w:spacing w:after="0"/>
    </w:pPr>
    <w:rPr>
      <w:szCs w:val="24"/>
      <w:lang w:val="en-GB"/>
    </w:rPr>
  </w:style>
  <w:style w:type="character" w:customStyle="1" w:styleId="textChar">
    <w:name w:val="text Char"/>
    <w:link w:val="text"/>
    <w:rsid w:val="003E67C4"/>
    <w:rPr>
      <w:rFonts w:ascii="Calibri" w:eastAsia="SimSun" w:hAnsi="Calibri"/>
      <w:kern w:val="2"/>
      <w:sz w:val="24"/>
      <w:lang w:eastAsia="zh-CN"/>
    </w:rPr>
  </w:style>
  <w:style w:type="paragraph" w:customStyle="1" w:styleId="bullet2">
    <w:name w:val="bullet2"/>
    <w:basedOn w:val="text"/>
    <w:link w:val="bullet2Char"/>
    <w:qFormat/>
    <w:rsid w:val="003E67C4"/>
    <w:pPr>
      <w:widowControl/>
      <w:numPr>
        <w:ilvl w:val="1"/>
        <w:numId w:val="12"/>
      </w:numPr>
      <w:spacing w:after="0"/>
    </w:pPr>
    <w:rPr>
      <w:rFonts w:ascii="Times" w:hAnsi="Times"/>
      <w:szCs w:val="24"/>
      <w:lang w:val="en-GB"/>
    </w:rPr>
  </w:style>
  <w:style w:type="character" w:customStyle="1" w:styleId="bullet1Char">
    <w:name w:val="bullet1 Char"/>
    <w:link w:val="bullet1"/>
    <w:rsid w:val="003E67C4"/>
    <w:rPr>
      <w:rFonts w:ascii="Calibri" w:eastAsia="SimSun" w:hAnsi="Calibri" w:cstheme="minorBidi"/>
      <w:kern w:val="2"/>
      <w:sz w:val="24"/>
      <w:szCs w:val="24"/>
      <w:lang w:val="en-GB"/>
    </w:rPr>
  </w:style>
  <w:style w:type="paragraph" w:customStyle="1" w:styleId="bullet3">
    <w:name w:val="bullet3"/>
    <w:basedOn w:val="text"/>
    <w:qFormat/>
    <w:rsid w:val="003E67C4"/>
    <w:pPr>
      <w:widowControl/>
      <w:numPr>
        <w:ilvl w:val="2"/>
        <w:numId w:val="12"/>
      </w:numPr>
      <w:tabs>
        <w:tab w:val="num" w:pos="360"/>
        <w:tab w:val="num" w:pos="2160"/>
      </w:tabs>
      <w:spacing w:after="0"/>
      <w:ind w:left="0" w:firstLine="0"/>
    </w:pPr>
    <w:rPr>
      <w:rFonts w:ascii="Times" w:eastAsia="Batang" w:hAnsi="Times"/>
      <w:kern w:val="0"/>
      <w:sz w:val="20"/>
      <w:szCs w:val="24"/>
      <w:lang w:val="en-GB"/>
    </w:rPr>
  </w:style>
  <w:style w:type="character" w:customStyle="1" w:styleId="bullet2Char">
    <w:name w:val="bullet2 Char"/>
    <w:link w:val="bullet2"/>
    <w:rsid w:val="003E67C4"/>
    <w:rPr>
      <w:rFonts w:ascii="Times" w:eastAsia="SimSun" w:hAnsi="Times" w:cstheme="minorBidi"/>
      <w:kern w:val="2"/>
      <w:sz w:val="24"/>
      <w:szCs w:val="24"/>
      <w:lang w:val="en-GB"/>
    </w:rPr>
  </w:style>
  <w:style w:type="paragraph" w:customStyle="1" w:styleId="bullet4">
    <w:name w:val="bullet4"/>
    <w:basedOn w:val="text"/>
    <w:qFormat/>
    <w:rsid w:val="003E67C4"/>
    <w:pPr>
      <w:widowControl/>
      <w:numPr>
        <w:ilvl w:val="3"/>
        <w:numId w:val="12"/>
      </w:numPr>
      <w:tabs>
        <w:tab w:val="num" w:pos="360"/>
        <w:tab w:val="num" w:pos="2880"/>
      </w:tabs>
      <w:spacing w:after="0"/>
      <w:ind w:left="0" w:firstLine="0"/>
    </w:pPr>
    <w:rPr>
      <w:rFonts w:ascii="Times" w:eastAsia="Batang" w:hAnsi="Times"/>
      <w:kern w:val="0"/>
      <w:sz w:val="20"/>
      <w:szCs w:val="24"/>
      <w:lang w:val="en-GB"/>
    </w:rPr>
  </w:style>
  <w:style w:type="paragraph" w:customStyle="1" w:styleId="Comments">
    <w:name w:val="Comments"/>
    <w:basedOn w:val="Normal"/>
    <w:link w:val="CommentsChar"/>
    <w:qFormat/>
    <w:rsid w:val="00A039ED"/>
    <w:pPr>
      <w:spacing w:before="40" w:after="0"/>
    </w:pPr>
    <w:rPr>
      <w:rFonts w:ascii="Arial" w:eastAsia="MS Mincho" w:hAnsi="Arial"/>
      <w:i/>
      <w:sz w:val="18"/>
      <w:szCs w:val="24"/>
      <w:lang w:eastAsia="en-GB"/>
    </w:rPr>
  </w:style>
  <w:style w:type="character" w:customStyle="1" w:styleId="CommentsChar">
    <w:name w:val="Comments Char"/>
    <w:link w:val="Comments"/>
    <w:rsid w:val="00A039ED"/>
    <w:rPr>
      <w:rFonts w:ascii="Arial" w:eastAsia="MS Mincho" w:hAnsi="Arial"/>
      <w:i/>
      <w:sz w:val="18"/>
      <w:szCs w:val="24"/>
      <w:lang w:val="en-GB" w:eastAsia="en-GB"/>
    </w:rPr>
  </w:style>
  <w:style w:type="character" w:customStyle="1" w:styleId="B1Char1">
    <w:name w:val="B1 Char1"/>
    <w:link w:val="B1"/>
    <w:rsid w:val="00B025ED"/>
    <w:rPr>
      <w:rFonts w:ascii="Times New Roman" w:hAnsi="Times New Roman"/>
      <w:lang w:val="en-GB"/>
    </w:rPr>
  </w:style>
  <w:style w:type="character" w:customStyle="1" w:styleId="B1Zchn">
    <w:name w:val="B1 Zchn"/>
    <w:rsid w:val="00A140BE"/>
    <w:rPr>
      <w:lang w:eastAsia="en-US"/>
    </w:rPr>
  </w:style>
  <w:style w:type="paragraph" w:customStyle="1" w:styleId="references">
    <w:name w:val="references"/>
    <w:rsid w:val="00DA59B6"/>
    <w:pPr>
      <w:numPr>
        <w:numId w:val="13"/>
      </w:numPr>
      <w:spacing w:after="50" w:line="180" w:lineRule="exact"/>
      <w:jc w:val="both"/>
    </w:pPr>
    <w:rPr>
      <w:rFonts w:ascii="Times New Roman" w:eastAsia="MS Mincho" w:hAnsi="Times New Roman"/>
      <w:noProof/>
      <w:sz w:val="16"/>
      <w:szCs w:val="16"/>
    </w:rPr>
  </w:style>
  <w:style w:type="paragraph" w:styleId="BodyTextIndent2">
    <w:name w:val="Body Text Indent 2"/>
    <w:basedOn w:val="Normal"/>
    <w:link w:val="BodyTextIndent2Char"/>
    <w:rsid w:val="00090E30"/>
    <w:pPr>
      <w:widowControl w:val="0"/>
      <w:numPr>
        <w:numId w:val="20"/>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090E30"/>
    <w:rPr>
      <w:rFonts w:ascii="Times New Roman" w:hAnsi="Times New Roman"/>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45341-84F9-432A-AD62-674D08F94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2433</Words>
  <Characters>12876</Characters>
  <Application>Microsoft Office Word</Application>
  <DocSecurity>0</DocSecurity>
  <Lines>218</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2018-05-11T22:01:00Z</dcterms:created>
  <dcterms:modified xsi:type="dcterms:W3CDTF">2018-05-11T22:02:00Z</dcterms:modified>
</cp:coreProperties>
</file>